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2C2F2" w14:textId="56BC5B90" w:rsidR="00E90E49" w:rsidRPr="00DD5F91" w:rsidRDefault="00E90E49" w:rsidP="00E35559">
      <w:pPr>
        <w:pStyle w:val="3GPPHeader"/>
        <w:spacing w:after="60"/>
        <w:rPr>
          <w:sz w:val="28"/>
          <w:szCs w:val="28"/>
        </w:rPr>
      </w:pPr>
      <w:r w:rsidRPr="00B873EF">
        <w:t xml:space="preserve">3GPP TSG-RAN </w:t>
      </w:r>
      <w:r w:rsidR="000A3377" w:rsidRPr="00B873EF">
        <w:t xml:space="preserve">Meeting </w:t>
      </w:r>
      <w:r w:rsidRPr="00B873EF">
        <w:t>#</w:t>
      </w:r>
      <w:r w:rsidR="000A3377" w:rsidRPr="00B873EF">
        <w:t>8</w:t>
      </w:r>
      <w:r w:rsidR="000F5AA6">
        <w:t>8-e</w:t>
      </w:r>
      <w:r w:rsidRPr="00B873EF">
        <w:tab/>
      </w:r>
      <w:r w:rsidR="00091557" w:rsidRPr="00DD5F91">
        <w:rPr>
          <w:szCs w:val="24"/>
        </w:rPr>
        <w:t>R</w:t>
      </w:r>
      <w:r w:rsidR="000A3377" w:rsidRPr="00DD5F91">
        <w:rPr>
          <w:szCs w:val="24"/>
        </w:rPr>
        <w:t>P</w:t>
      </w:r>
      <w:r w:rsidR="00091557" w:rsidRPr="00DD5F91">
        <w:rPr>
          <w:szCs w:val="24"/>
        </w:rPr>
        <w:t>-</w:t>
      </w:r>
      <w:r w:rsidR="000F5AA6" w:rsidRPr="00DD5F91">
        <w:rPr>
          <w:szCs w:val="24"/>
        </w:rPr>
        <w:t>20</w:t>
      </w:r>
      <w:r w:rsidR="00917535">
        <w:rPr>
          <w:szCs w:val="24"/>
        </w:rPr>
        <w:t>0826</w:t>
      </w:r>
    </w:p>
    <w:p w14:paraId="70DD7582" w14:textId="184472CE" w:rsidR="00E90E49" w:rsidRPr="00B873EF" w:rsidRDefault="000F5AA6" w:rsidP="00311702">
      <w:pPr>
        <w:pStyle w:val="3GPPHeader"/>
      </w:pPr>
      <w:r>
        <w:t>Online</w:t>
      </w:r>
      <w:r w:rsidR="000A3377" w:rsidRPr="00B873EF">
        <w:t xml:space="preserve">, </w:t>
      </w:r>
      <w:r>
        <w:t>2</w:t>
      </w:r>
      <w:r w:rsidR="000A3377" w:rsidRPr="00B873EF">
        <w:t>9</w:t>
      </w:r>
      <w:r w:rsidRPr="000F5AA6">
        <w:rPr>
          <w:vertAlign w:val="superscript"/>
        </w:rPr>
        <w:t>th</w:t>
      </w:r>
      <w:r>
        <w:t xml:space="preserve"> June – </w:t>
      </w:r>
      <w:r w:rsidR="000A3377" w:rsidRPr="00B873EF">
        <w:t>3</w:t>
      </w:r>
      <w:r w:rsidRPr="000F5AA6">
        <w:rPr>
          <w:vertAlign w:val="superscript"/>
        </w:rPr>
        <w:t>rd</w:t>
      </w:r>
      <w:r>
        <w:t xml:space="preserve"> July</w:t>
      </w:r>
      <w:r w:rsidR="000A3377" w:rsidRPr="00B873EF">
        <w:t xml:space="preserve"> </w:t>
      </w:r>
      <w:r w:rsidR="00126758" w:rsidRPr="00B873EF">
        <w:t>20</w:t>
      </w:r>
      <w:r>
        <w:t>20</w:t>
      </w:r>
    </w:p>
    <w:p w14:paraId="7AF1F3E2" w14:textId="77777777" w:rsidR="00E90E49" w:rsidRPr="00B873EF" w:rsidRDefault="00E90E49" w:rsidP="00357380">
      <w:pPr>
        <w:pStyle w:val="3GPPHeader"/>
      </w:pPr>
    </w:p>
    <w:p w14:paraId="2F262874" w14:textId="6B4C7A62" w:rsidR="00E90E49" w:rsidRPr="00D32E00" w:rsidRDefault="00E90E49" w:rsidP="00311702">
      <w:pPr>
        <w:pStyle w:val="3GPPHeader"/>
        <w:rPr>
          <w:sz w:val="22"/>
          <w:lang w:val="en-US"/>
        </w:rPr>
      </w:pPr>
      <w:r w:rsidRPr="00D32E00">
        <w:rPr>
          <w:sz w:val="22"/>
          <w:lang w:val="en-US"/>
        </w:rPr>
        <w:t>Agenda Item:</w:t>
      </w:r>
      <w:r w:rsidRPr="00D32E00">
        <w:rPr>
          <w:sz w:val="22"/>
          <w:lang w:val="en-US"/>
        </w:rPr>
        <w:tab/>
      </w:r>
      <w:r w:rsidR="00ED3AB9">
        <w:rPr>
          <w:sz w:val="22"/>
          <w:lang w:val="en-US"/>
        </w:rPr>
        <w:t>9.10.5</w:t>
      </w:r>
    </w:p>
    <w:p w14:paraId="65EAADA6" w14:textId="1BAFCF70" w:rsidR="00E90E49" w:rsidRDefault="003D3C45" w:rsidP="00F64C2B">
      <w:pPr>
        <w:pStyle w:val="3GPPHeader"/>
        <w:rPr>
          <w:sz w:val="22"/>
        </w:rPr>
      </w:pPr>
      <w:r w:rsidRPr="00B873EF">
        <w:rPr>
          <w:sz w:val="22"/>
        </w:rPr>
        <w:t>Source:</w:t>
      </w:r>
      <w:r w:rsidR="00E90E49" w:rsidRPr="00B873EF">
        <w:rPr>
          <w:sz w:val="22"/>
        </w:rPr>
        <w:tab/>
      </w:r>
      <w:r w:rsidR="00F64C2B" w:rsidRPr="00B873EF">
        <w:rPr>
          <w:sz w:val="22"/>
        </w:rPr>
        <w:t>Ericsson</w:t>
      </w:r>
    </w:p>
    <w:p w14:paraId="7714AC64" w14:textId="6D125920" w:rsidR="00E90E49" w:rsidRDefault="00AA6EE4" w:rsidP="00311702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620610">
        <w:rPr>
          <w:sz w:val="22"/>
        </w:rPr>
        <w:t>View</w:t>
      </w:r>
      <w:r w:rsidR="0038613F">
        <w:rPr>
          <w:sz w:val="22"/>
        </w:rPr>
        <w:t>s</w:t>
      </w:r>
      <w:r w:rsidR="00620610">
        <w:rPr>
          <w:sz w:val="22"/>
        </w:rPr>
        <w:t xml:space="preserve"> on WID objective for</w:t>
      </w:r>
      <w:r>
        <w:rPr>
          <w:sz w:val="22"/>
        </w:rPr>
        <w:t xml:space="preserve"> </w:t>
      </w:r>
      <w:r w:rsidR="004C2E60">
        <w:rPr>
          <w:sz w:val="22"/>
        </w:rPr>
        <w:t>IIOT/</w:t>
      </w:r>
      <w:r>
        <w:rPr>
          <w:sz w:val="22"/>
        </w:rPr>
        <w:t>URLLC operation over shared spectrum</w:t>
      </w:r>
    </w:p>
    <w:p w14:paraId="31EACB27" w14:textId="06CA1DB8" w:rsidR="00E90E49" w:rsidRPr="00DD5F91" w:rsidRDefault="00E90E49" w:rsidP="00DD5F91">
      <w:pPr>
        <w:pStyle w:val="3GPPHeader"/>
        <w:rPr>
          <w:sz w:val="22"/>
        </w:rPr>
      </w:pPr>
      <w:r w:rsidRPr="00B873EF">
        <w:rPr>
          <w:sz w:val="22"/>
        </w:rPr>
        <w:t>Document for:</w:t>
      </w:r>
      <w:r w:rsidRPr="00B873EF">
        <w:rPr>
          <w:sz w:val="22"/>
        </w:rPr>
        <w:tab/>
        <w:t>Discussion, Decision</w:t>
      </w:r>
    </w:p>
    <w:p w14:paraId="1780779A" w14:textId="77777777" w:rsidR="00E90E49" w:rsidRPr="00B873EF" w:rsidRDefault="00230D18" w:rsidP="00CE0424">
      <w:pPr>
        <w:pStyle w:val="Heading1"/>
      </w:pPr>
      <w:r w:rsidRPr="00B873EF">
        <w:t>1</w:t>
      </w:r>
      <w:r w:rsidRPr="00B873EF">
        <w:tab/>
      </w:r>
      <w:r w:rsidR="00E90E49" w:rsidRPr="00B873EF">
        <w:t>Introduction</w:t>
      </w:r>
    </w:p>
    <w:p w14:paraId="0F06A033" w14:textId="3CA906AA" w:rsidR="00A31E76" w:rsidRDefault="00A31E76" w:rsidP="00A31E76">
      <w:pPr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lang w:val="en-US"/>
        </w:rPr>
        <w:t xml:space="preserve">The second objective of the Rel-17 Enhanced IIOT and URLLC support WI </w:t>
      </w:r>
      <w:r w:rsidR="00765BE9">
        <w:rPr>
          <w:lang w:val="en-US"/>
        </w:rPr>
        <w:fldChar w:fldCharType="begin"/>
      </w:r>
      <w:r w:rsidR="00765BE9">
        <w:rPr>
          <w:lang w:val="en-US"/>
        </w:rPr>
        <w:instrText xml:space="preserve"> REF _Ref43738028 \n \h </w:instrText>
      </w:r>
      <w:r w:rsidR="00765BE9">
        <w:rPr>
          <w:lang w:val="en-US"/>
        </w:rPr>
      </w:r>
      <w:r w:rsidR="00765BE9">
        <w:rPr>
          <w:lang w:val="en-US"/>
        </w:rPr>
        <w:fldChar w:fldCharType="separate"/>
      </w:r>
      <w:r w:rsidR="00FD010A">
        <w:rPr>
          <w:lang w:val="en-US"/>
        </w:rPr>
        <w:t>[1]</w:t>
      </w:r>
      <w:r w:rsidR="00765BE9">
        <w:rPr>
          <w:lang w:val="en-US"/>
        </w:rPr>
        <w:fldChar w:fldCharType="end"/>
      </w:r>
      <w:r>
        <w:rPr>
          <w:lang w:val="en-US"/>
        </w:rPr>
        <w:t xml:space="preserve"> is described as following:</w:t>
      </w:r>
    </w:p>
    <w:p w14:paraId="0C3C7742" w14:textId="77777777" w:rsidR="00A31E76" w:rsidRDefault="00A31E76" w:rsidP="00231E46">
      <w:pPr>
        <w:numPr>
          <w:ilvl w:val="0"/>
          <w:numId w:val="13"/>
        </w:numPr>
        <w:overflowPunct w:val="0"/>
        <w:autoSpaceDE w:val="0"/>
        <w:autoSpaceDN w:val="0"/>
        <w:spacing w:after="0" w:line="240" w:lineRule="auto"/>
        <w:jc w:val="both"/>
        <w:rPr>
          <w:i/>
          <w:iCs/>
          <w:lang w:val="en-US" w:eastAsia="fi-FI"/>
        </w:rPr>
      </w:pPr>
      <w:r>
        <w:rPr>
          <w:i/>
          <w:iCs/>
          <w:lang w:val="en-US"/>
        </w:rPr>
        <w:t>Identify potential enhancements to ensure Release 16 feature compatibility with unlicensed band URLLC/</w:t>
      </w:r>
      <w:proofErr w:type="spellStart"/>
      <w:r>
        <w:rPr>
          <w:i/>
          <w:iCs/>
          <w:lang w:val="en-US"/>
        </w:rPr>
        <w:t>IIoT</w:t>
      </w:r>
      <w:proofErr w:type="spellEnd"/>
      <w:r>
        <w:rPr>
          <w:i/>
          <w:iCs/>
          <w:lang w:val="en-US"/>
        </w:rPr>
        <w:t xml:space="preserve"> operation in controlled environment </w:t>
      </w:r>
      <w:r>
        <w:rPr>
          <w:i/>
          <w:iCs/>
          <w:lang w:val="en-US" w:eastAsia="ja-JP"/>
        </w:rPr>
        <w:t>[RAN1, RAN2]</w:t>
      </w:r>
    </w:p>
    <w:p w14:paraId="06B7D155" w14:textId="77777777" w:rsidR="00A31E76" w:rsidRDefault="00A31E76" w:rsidP="00231E46">
      <w:pPr>
        <w:numPr>
          <w:ilvl w:val="1"/>
          <w:numId w:val="13"/>
        </w:numPr>
        <w:overflowPunct w:val="0"/>
        <w:autoSpaceDE w:val="0"/>
        <w:autoSpaceDN w:val="0"/>
        <w:spacing w:after="0" w:line="240" w:lineRule="auto"/>
        <w:jc w:val="both"/>
        <w:rPr>
          <w:i/>
          <w:iCs/>
          <w:lang w:val="en-US" w:eastAsia="fi-FI"/>
        </w:rPr>
      </w:pPr>
      <w:r>
        <w:rPr>
          <w:i/>
          <w:iCs/>
          <w:lang w:val="en-US" w:eastAsia="ja-JP"/>
        </w:rPr>
        <w:t>Detailed objectives to be clarified at RAN#87 based on essential issues to be identified in RAN#87 (if any)</w:t>
      </w:r>
    </w:p>
    <w:p w14:paraId="54E65FC0" w14:textId="77777777" w:rsidR="00A31E76" w:rsidRDefault="00A31E76" w:rsidP="00A31E76">
      <w:pPr>
        <w:spacing w:after="0"/>
        <w:ind w:left="2154"/>
        <w:rPr>
          <w:bCs/>
          <w:lang w:val="en-US"/>
        </w:rPr>
      </w:pPr>
    </w:p>
    <w:p w14:paraId="227D4B5C" w14:textId="67B17518" w:rsidR="00DD5F91" w:rsidRPr="00A31E76" w:rsidRDefault="00E642CE" w:rsidP="001D59B2">
      <w:pPr>
        <w:rPr>
          <w:lang w:val="en-US"/>
        </w:rPr>
      </w:pPr>
      <w:r>
        <w:rPr>
          <w:lang w:val="en-US"/>
        </w:rPr>
        <w:t>In this contribution we describe our view on the scoping of this objective.</w:t>
      </w:r>
    </w:p>
    <w:p w14:paraId="5FCE27D2" w14:textId="11D1D628" w:rsidR="004000E8" w:rsidRDefault="00230D18" w:rsidP="00CE0424">
      <w:pPr>
        <w:pStyle w:val="Heading1"/>
      </w:pPr>
      <w:bookmarkStart w:id="0" w:name="_Ref178064866"/>
      <w:r w:rsidRPr="00B873EF">
        <w:t>2</w:t>
      </w:r>
      <w:r w:rsidRPr="00B873EF">
        <w:tab/>
      </w:r>
      <w:r w:rsidR="004000E8" w:rsidRPr="00B873EF">
        <w:t>Discussion</w:t>
      </w:r>
      <w:bookmarkEnd w:id="0"/>
    </w:p>
    <w:p w14:paraId="3A117015" w14:textId="41298272" w:rsidR="00771B0F" w:rsidRPr="00771B0F" w:rsidRDefault="00771B0F" w:rsidP="00771B0F">
      <w:pPr>
        <w:pStyle w:val="Heading2"/>
      </w:pPr>
      <w:r>
        <w:t>2.1</w:t>
      </w:r>
      <w:r>
        <w:tab/>
        <w:t>General view</w:t>
      </w:r>
      <w:r w:rsidR="00504C3E">
        <w:t>s</w:t>
      </w:r>
      <w:r>
        <w:t xml:space="preserve"> and principle</w:t>
      </w:r>
      <w:r w:rsidR="00504C3E">
        <w:t>s</w:t>
      </w:r>
    </w:p>
    <w:p w14:paraId="3F9174F9" w14:textId="73F20E2B" w:rsidR="008D03B5" w:rsidRDefault="008D03B5" w:rsidP="008D03B5">
      <w:pPr>
        <w:spacing w:after="120"/>
        <w:rPr>
          <w:lang w:val="en-US"/>
        </w:rPr>
      </w:pPr>
      <w:bookmarkStart w:id="1" w:name="_Toc26190243"/>
      <w:bookmarkEnd w:id="1"/>
      <w:r w:rsidRPr="00662784">
        <w:t>II</w:t>
      </w:r>
      <w:r>
        <w:t>O</w:t>
      </w:r>
      <w:r w:rsidRPr="00662784">
        <w:t xml:space="preserve">T/URLLC </w:t>
      </w:r>
      <w:r>
        <w:t xml:space="preserve">services </w:t>
      </w:r>
      <w:r w:rsidRPr="00662784">
        <w:t xml:space="preserve">require </w:t>
      </w:r>
      <w:r w:rsidRPr="00230CC5">
        <w:rPr>
          <w:b/>
          <w:bCs/>
        </w:rPr>
        <w:t>high reliability</w:t>
      </w:r>
      <w:r w:rsidRPr="00662784">
        <w:t xml:space="preserve"> and </w:t>
      </w:r>
      <w:r w:rsidRPr="00230CC5">
        <w:rPr>
          <w:b/>
          <w:bCs/>
        </w:rPr>
        <w:t>low latency</w:t>
      </w:r>
      <w:r>
        <w:t xml:space="preserve"> and the operation of such</w:t>
      </w:r>
      <w:r w:rsidRPr="008719A2">
        <w:t xml:space="preserve"> </w:t>
      </w:r>
      <w:r>
        <w:t>services on unlicensed band</w:t>
      </w:r>
      <w:r w:rsidR="0038613F">
        <w:t>s</w:t>
      </w:r>
      <w:r>
        <w:t xml:space="preserve"> would be meaningful only in </w:t>
      </w:r>
      <w:r w:rsidRPr="008D03B5">
        <w:rPr>
          <w:b/>
          <w:bCs/>
        </w:rPr>
        <w:t>controlled environments</w:t>
      </w:r>
      <w:r>
        <w:t>.</w:t>
      </w:r>
      <w:r>
        <w:rPr>
          <w:lang w:val="en-US"/>
        </w:rPr>
        <w:t xml:space="preserve"> </w:t>
      </w:r>
    </w:p>
    <w:p w14:paraId="65C5A5C4" w14:textId="3B38E481" w:rsidR="00B42F5B" w:rsidRDefault="00721D9D" w:rsidP="00B63A9A">
      <w:pPr>
        <w:spacing w:after="120"/>
        <w:rPr>
          <w:lang w:val="en-US"/>
        </w:rPr>
      </w:pPr>
      <w:r>
        <w:rPr>
          <w:lang w:val="en-US"/>
        </w:rPr>
        <w:t xml:space="preserve">From our perspective, </w:t>
      </w:r>
      <w:r w:rsidR="00324E9B">
        <w:rPr>
          <w:lang w:val="en-US"/>
        </w:rPr>
        <w:t xml:space="preserve">the </w:t>
      </w:r>
      <w:r w:rsidR="001E7511">
        <w:rPr>
          <w:lang w:val="en-US"/>
        </w:rPr>
        <w:t xml:space="preserve">reliability </w:t>
      </w:r>
      <w:r w:rsidR="00324E9B">
        <w:rPr>
          <w:lang w:val="en-US"/>
        </w:rPr>
        <w:t>achieved</w:t>
      </w:r>
      <w:r w:rsidR="00B42F5B">
        <w:rPr>
          <w:lang w:val="en-US"/>
        </w:rPr>
        <w:t xml:space="preserve"> for IIOT/URLLC services</w:t>
      </w:r>
      <w:r w:rsidR="00324E9B">
        <w:rPr>
          <w:lang w:val="en-US"/>
        </w:rPr>
        <w:t xml:space="preserve"> </w:t>
      </w:r>
      <w:r w:rsidR="0038613F">
        <w:rPr>
          <w:lang w:val="en-US"/>
        </w:rPr>
        <w:t xml:space="preserve">operated </w:t>
      </w:r>
      <w:r w:rsidR="00324E9B">
        <w:rPr>
          <w:lang w:val="en-US"/>
        </w:rPr>
        <w:t>in licensed b</w:t>
      </w:r>
      <w:r w:rsidR="0038613F">
        <w:rPr>
          <w:lang w:val="en-US"/>
        </w:rPr>
        <w:t>ands</w:t>
      </w:r>
      <w:r w:rsidR="00324E9B">
        <w:rPr>
          <w:lang w:val="en-US"/>
        </w:rPr>
        <w:t xml:space="preserve"> i</w:t>
      </w:r>
      <w:r w:rsidR="00B42F5B">
        <w:rPr>
          <w:lang w:val="en-US"/>
        </w:rPr>
        <w:t>s</w:t>
      </w:r>
      <w:r w:rsidR="00324E9B">
        <w:rPr>
          <w:lang w:val="en-US"/>
        </w:rPr>
        <w:t xml:space="preserve"> superior as compared to </w:t>
      </w:r>
      <w:r w:rsidR="00B42F5B">
        <w:rPr>
          <w:lang w:val="en-US"/>
        </w:rPr>
        <w:t xml:space="preserve">operation on </w:t>
      </w:r>
      <w:r w:rsidR="00324E9B">
        <w:rPr>
          <w:lang w:val="en-US"/>
        </w:rPr>
        <w:t xml:space="preserve">unlicensed </w:t>
      </w:r>
      <w:r w:rsidR="00B42F5B">
        <w:rPr>
          <w:lang w:val="en-US"/>
        </w:rPr>
        <w:t xml:space="preserve">spectrum. However, </w:t>
      </w:r>
      <w:r w:rsidR="00324E9B">
        <w:rPr>
          <w:lang w:val="en-US"/>
        </w:rPr>
        <w:t xml:space="preserve">enabling support for IIOT/URLLC services on unlicensed </w:t>
      </w:r>
      <w:r w:rsidR="003F3989">
        <w:rPr>
          <w:lang w:val="en-US"/>
        </w:rPr>
        <w:t xml:space="preserve">bands </w:t>
      </w:r>
      <w:r w:rsidR="00324E9B">
        <w:rPr>
          <w:lang w:val="en-US"/>
        </w:rPr>
        <w:t>would b</w:t>
      </w:r>
      <w:r w:rsidR="003F3989">
        <w:rPr>
          <w:lang w:val="en-US"/>
        </w:rPr>
        <w:t>ring additional value to 3GPP based technologies</w:t>
      </w:r>
      <w:r w:rsidR="00324E9B">
        <w:rPr>
          <w:lang w:val="en-US"/>
        </w:rPr>
        <w:t xml:space="preserve"> </w:t>
      </w:r>
      <w:r w:rsidR="004218DA">
        <w:rPr>
          <w:lang w:val="en-US"/>
        </w:rPr>
        <w:t xml:space="preserve">for </w:t>
      </w:r>
      <w:r w:rsidR="003F3989">
        <w:rPr>
          <w:lang w:val="en-US"/>
        </w:rPr>
        <w:t xml:space="preserve">being capable of </w:t>
      </w:r>
      <w:r w:rsidR="00324E9B">
        <w:rPr>
          <w:lang w:val="en-US"/>
        </w:rPr>
        <w:t>benefit</w:t>
      </w:r>
      <w:r w:rsidR="003F3989">
        <w:rPr>
          <w:lang w:val="en-US"/>
        </w:rPr>
        <w:t>in</w:t>
      </w:r>
      <w:r w:rsidR="004218DA">
        <w:rPr>
          <w:lang w:val="en-US"/>
        </w:rPr>
        <w:t>g</w:t>
      </w:r>
      <w:r w:rsidR="00324E9B">
        <w:rPr>
          <w:lang w:val="en-US"/>
        </w:rPr>
        <w:t xml:space="preserve"> the available unlicensed spectrum in addition to the licensed spectrum.</w:t>
      </w:r>
    </w:p>
    <w:p w14:paraId="27DBB2F7" w14:textId="2FE385ED" w:rsidR="008768E5" w:rsidRDefault="0038613F" w:rsidP="008768E5">
      <w:pPr>
        <w:spacing w:after="120"/>
        <w:rPr>
          <w:lang w:val="en-US"/>
        </w:rPr>
      </w:pPr>
      <w:r>
        <w:rPr>
          <w:lang w:val="en-US"/>
        </w:rPr>
        <w:t xml:space="preserve">Moreover, the features developed previous releases of NR, especially within Rel-16 URLLC and NR-U work items, are essentially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to enable the functionalities needed for operation of IIOT/URLLC services in unlicensed bands if properly combined. </w:t>
      </w:r>
      <w:r w:rsidR="008768E5">
        <w:rPr>
          <w:lang w:val="en-US"/>
        </w:rPr>
        <w:t>In our view</w:t>
      </w:r>
      <w:r w:rsidR="00DA248B">
        <w:rPr>
          <w:lang w:val="en-US"/>
        </w:rPr>
        <w:t xml:space="preserve">, a use case for developing a feature, e.g. operation on unlicensed band, should not limit the usage of the feature for other use cases, e.g. operation in licensed band unless its corresponding </w:t>
      </w:r>
      <w:r w:rsidR="00DA248B" w:rsidRPr="00B63A9A">
        <w:rPr>
          <w:i/>
          <w:iCs/>
          <w:lang w:val="en-US"/>
        </w:rPr>
        <w:t>functionality</w:t>
      </w:r>
      <w:r w:rsidR="00DA248B">
        <w:rPr>
          <w:lang w:val="en-US"/>
        </w:rPr>
        <w:t xml:space="preserve"> is affected by LBT, which would make the feature applicable only for unlicensed. Similarly, if a feature is developed assuming operation on licensed band, if the corresponding functionalities are not affected by LBT, </w:t>
      </w:r>
      <w:r>
        <w:rPr>
          <w:lang w:val="en-US"/>
        </w:rPr>
        <w:t xml:space="preserve">the feature </w:t>
      </w:r>
      <w:r w:rsidR="00DA248B">
        <w:rPr>
          <w:lang w:val="en-US"/>
        </w:rPr>
        <w:t xml:space="preserve">should be also </w:t>
      </w:r>
      <w:r>
        <w:rPr>
          <w:lang w:val="en-US"/>
        </w:rPr>
        <w:t>applicable</w:t>
      </w:r>
      <w:r w:rsidR="00DA248B">
        <w:rPr>
          <w:lang w:val="en-US"/>
        </w:rPr>
        <w:t xml:space="preserve"> in unlicensed</w:t>
      </w:r>
      <w:r>
        <w:rPr>
          <w:lang w:val="en-US"/>
        </w:rPr>
        <w:t xml:space="preserve"> bands</w:t>
      </w:r>
      <w:r w:rsidR="00DA248B">
        <w:rPr>
          <w:lang w:val="en-US"/>
        </w:rPr>
        <w:t>.</w:t>
      </w:r>
      <w:r w:rsidR="008768E5">
        <w:rPr>
          <w:lang w:val="en-US"/>
        </w:rPr>
        <w:t xml:space="preserve"> This is inline with the design principle adopted for N</w:t>
      </w:r>
      <w:r w:rsidR="00040391">
        <w:rPr>
          <w:lang w:val="en-US"/>
        </w:rPr>
        <w:t>R being perceived as</w:t>
      </w:r>
      <w:r w:rsidR="008768E5">
        <w:rPr>
          <w:lang w:val="en-US"/>
        </w:rPr>
        <w:t xml:space="preserve"> a toolbox w</w:t>
      </w:r>
      <w:r w:rsidR="00040391">
        <w:rPr>
          <w:lang w:val="en-US"/>
        </w:rPr>
        <w:t>here</w:t>
      </w:r>
      <w:r w:rsidR="008768E5">
        <w:rPr>
          <w:lang w:val="en-US"/>
        </w:rPr>
        <w:t xml:space="preserve"> different tools could be used for different use cases</w:t>
      </w:r>
      <w:r w:rsidR="00040391">
        <w:rPr>
          <w:lang w:val="en-US"/>
        </w:rPr>
        <w:t>.</w:t>
      </w:r>
      <w:r w:rsidR="008768E5">
        <w:rPr>
          <w:lang w:val="en-US"/>
        </w:rPr>
        <w:t xml:space="preserve"> </w:t>
      </w:r>
      <w:r>
        <w:rPr>
          <w:lang w:val="en-US"/>
        </w:rPr>
        <w:t>A</w:t>
      </w:r>
      <w:r w:rsidR="008768E5">
        <w:rPr>
          <w:lang w:val="en-US"/>
        </w:rPr>
        <w:t>rtificial restrictions and fragmentations</w:t>
      </w:r>
      <w:r>
        <w:rPr>
          <w:lang w:val="en-US"/>
        </w:rPr>
        <w:t xml:space="preserve"> </w:t>
      </w:r>
      <w:r>
        <w:rPr>
          <w:lang w:val="en-US"/>
        </w:rPr>
        <w:t xml:space="preserve">instead of </w:t>
      </w:r>
      <w:r>
        <w:rPr>
          <w:lang w:val="en-US"/>
        </w:rPr>
        <w:t xml:space="preserve">utilizing the commonality and </w:t>
      </w:r>
      <w:r>
        <w:rPr>
          <w:lang w:val="en-US"/>
        </w:rPr>
        <w:t>reusing the already existing features</w:t>
      </w:r>
      <w:r>
        <w:rPr>
          <w:lang w:val="en-US"/>
        </w:rPr>
        <w:t xml:space="preserve">, would produce </w:t>
      </w:r>
      <w:r w:rsidR="008768E5">
        <w:rPr>
          <w:lang w:val="en-US"/>
        </w:rPr>
        <w:t>unnecessary specification work</w:t>
      </w:r>
      <w:r w:rsidR="00040391">
        <w:rPr>
          <w:lang w:val="en-US"/>
        </w:rPr>
        <w:t>s</w:t>
      </w:r>
      <w:r w:rsidR="008768E5">
        <w:rPr>
          <w:lang w:val="en-US"/>
        </w:rPr>
        <w:t xml:space="preserve"> instead of reusing the already existing features.</w:t>
      </w:r>
    </w:p>
    <w:p w14:paraId="448265B3" w14:textId="706C2848" w:rsidR="00771B0F" w:rsidRDefault="008768E5" w:rsidP="00771B0F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Based on the same </w:t>
      </w:r>
      <w:r w:rsidR="00E01B05">
        <w:rPr>
          <w:lang w:val="en-US"/>
        </w:rPr>
        <w:t>principle</w:t>
      </w:r>
      <w:r>
        <w:rPr>
          <w:lang w:val="en-US"/>
        </w:rPr>
        <w:t xml:space="preserve">, we emphasize that any feature </w:t>
      </w:r>
      <w:r w:rsidR="00E01B05">
        <w:rPr>
          <w:lang w:val="en-US"/>
        </w:rPr>
        <w:t xml:space="preserve">being </w:t>
      </w:r>
      <w:r>
        <w:rPr>
          <w:lang w:val="en-US"/>
        </w:rPr>
        <w:t>developed in Rel-17 URLLC should also be applicable for IIOT/URLLC applications in unlicensed</w:t>
      </w:r>
      <w:r w:rsidR="00E01B05">
        <w:rPr>
          <w:lang w:val="en-US"/>
        </w:rPr>
        <w:t xml:space="preserve"> and vise-versa</w:t>
      </w:r>
      <w:r>
        <w:rPr>
          <w:lang w:val="en-US"/>
        </w:rPr>
        <w:t>. In other words, the second objective in the WID, should not be treated as a separate track from the main-stream IIOT/URLLC.</w:t>
      </w:r>
    </w:p>
    <w:p w14:paraId="1235168C" w14:textId="77777777" w:rsidR="00FD010A" w:rsidRPr="00EB4151" w:rsidRDefault="00FD010A" w:rsidP="00FD010A">
      <w:p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  <w:lang w:val="en-US"/>
        </w:rPr>
        <w:t>Observation 1:</w:t>
      </w:r>
      <w:r w:rsidRPr="00EB4151"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62A2AFEE" w14:textId="22D599DA" w:rsidR="00FD010A" w:rsidRPr="00EB4151" w:rsidRDefault="00771B0F" w:rsidP="00FD010A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</w:rPr>
        <w:t>Operation of IIOT/URLLC services in licensed band is always superior as compared to unlicensed band.</w:t>
      </w:r>
    </w:p>
    <w:p w14:paraId="777BF95D" w14:textId="77777777" w:rsidR="00FD010A" w:rsidRPr="00EB4151" w:rsidRDefault="00FD010A" w:rsidP="00FD010A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5C3E6904" w14:textId="77777777" w:rsidR="00FD010A" w:rsidRPr="00EB4151" w:rsidRDefault="00FD010A" w:rsidP="00FD010A">
      <w:p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  <w:lang w:val="en-US"/>
        </w:rPr>
        <w:t>Observation 2:</w:t>
      </w:r>
      <w:r w:rsidRPr="00EB4151">
        <w:rPr>
          <w:rFonts w:ascii="Arial" w:hAnsi="Arial" w:cs="Arial"/>
          <w:b/>
          <w:bCs/>
          <w:sz w:val="20"/>
          <w:szCs w:val="20"/>
        </w:rPr>
        <w:tab/>
      </w:r>
    </w:p>
    <w:p w14:paraId="71830F09" w14:textId="6A1A5553" w:rsidR="00DA248B" w:rsidRPr="00EB4151" w:rsidRDefault="00771B0F" w:rsidP="00FD010A">
      <w:pPr>
        <w:pStyle w:val="ListParagraph"/>
        <w:numPr>
          <w:ilvl w:val="0"/>
          <w:numId w:val="45"/>
        </w:num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</w:rPr>
        <w:t>Enabling support for IIOT/URLLC services on unlicensed bands brings additional value to 3GPP based technologies for being capable of benefiting the available unlicensed spectrum in addition to the licensed spectrum.</w:t>
      </w:r>
    </w:p>
    <w:p w14:paraId="0F484AC4" w14:textId="77777777" w:rsidR="00FD010A" w:rsidRPr="00EB4151" w:rsidRDefault="00FD010A" w:rsidP="00FD010A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5B4A2AFD" w14:textId="77777777" w:rsidR="00FD010A" w:rsidRPr="00EB4151" w:rsidRDefault="00FD010A" w:rsidP="00FD010A">
      <w:p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  <w:lang w:val="en-US"/>
        </w:rPr>
        <w:t>Observation 3:</w:t>
      </w:r>
      <w:r w:rsidRPr="00EB4151">
        <w:rPr>
          <w:rFonts w:ascii="Arial" w:hAnsi="Arial" w:cs="Arial"/>
          <w:b/>
          <w:bCs/>
          <w:sz w:val="20"/>
          <w:szCs w:val="20"/>
        </w:rPr>
        <w:tab/>
      </w:r>
    </w:p>
    <w:p w14:paraId="0765ABED" w14:textId="4598401D" w:rsidR="001844D1" w:rsidRPr="00EB4151" w:rsidRDefault="001844D1" w:rsidP="00FD010A">
      <w:pPr>
        <w:pStyle w:val="ListParagraph"/>
        <w:numPr>
          <w:ilvl w:val="0"/>
          <w:numId w:val="45"/>
        </w:num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</w:rPr>
        <w:t>Functionalit</w:t>
      </w:r>
      <w:r w:rsidR="00E01B05" w:rsidRPr="00EB4151">
        <w:rPr>
          <w:rFonts w:ascii="Arial" w:hAnsi="Arial" w:cs="Arial"/>
          <w:b/>
          <w:bCs/>
          <w:sz w:val="20"/>
          <w:szCs w:val="20"/>
        </w:rPr>
        <w:t>ies</w:t>
      </w:r>
      <w:r w:rsidRPr="00EB4151">
        <w:rPr>
          <w:rFonts w:ascii="Arial" w:hAnsi="Arial" w:cs="Arial"/>
          <w:b/>
          <w:bCs/>
          <w:sz w:val="20"/>
          <w:szCs w:val="20"/>
        </w:rPr>
        <w:t xml:space="preserve"> developed under </w:t>
      </w:r>
      <w:r w:rsidR="00620E55" w:rsidRPr="00EB4151">
        <w:rPr>
          <w:rFonts w:ascii="Arial" w:hAnsi="Arial" w:cs="Arial"/>
          <w:b/>
          <w:bCs/>
          <w:sz w:val="20"/>
          <w:szCs w:val="20"/>
        </w:rPr>
        <w:t xml:space="preserve">Rel-16 </w:t>
      </w:r>
      <w:r w:rsidRPr="00EB4151">
        <w:rPr>
          <w:rFonts w:ascii="Arial" w:hAnsi="Arial" w:cs="Arial"/>
          <w:b/>
          <w:bCs/>
          <w:sz w:val="20"/>
          <w:szCs w:val="20"/>
        </w:rPr>
        <w:t>IIOT</w:t>
      </w:r>
      <w:r w:rsidR="0038613F" w:rsidRPr="00EB4151">
        <w:rPr>
          <w:rFonts w:ascii="Arial" w:hAnsi="Arial" w:cs="Arial"/>
          <w:b/>
          <w:bCs/>
          <w:sz w:val="20"/>
          <w:szCs w:val="20"/>
          <w:lang w:val="en-US"/>
        </w:rPr>
        <w:t>/URLLC</w:t>
      </w:r>
      <w:r w:rsidRPr="00EB4151">
        <w:rPr>
          <w:rFonts w:ascii="Arial" w:hAnsi="Arial" w:cs="Arial"/>
          <w:b/>
          <w:bCs/>
          <w:sz w:val="20"/>
          <w:szCs w:val="20"/>
        </w:rPr>
        <w:t xml:space="preserve"> </w:t>
      </w:r>
      <w:r w:rsidR="00620E55" w:rsidRPr="00EB4151">
        <w:rPr>
          <w:rFonts w:ascii="Arial" w:hAnsi="Arial" w:cs="Arial"/>
          <w:b/>
          <w:bCs/>
          <w:sz w:val="20"/>
          <w:szCs w:val="20"/>
        </w:rPr>
        <w:t>and</w:t>
      </w:r>
      <w:r w:rsidRPr="00EB4151">
        <w:rPr>
          <w:rFonts w:ascii="Arial" w:hAnsi="Arial" w:cs="Arial"/>
          <w:b/>
          <w:bCs/>
          <w:sz w:val="20"/>
          <w:szCs w:val="20"/>
        </w:rPr>
        <w:t xml:space="preserve"> NR-U should be mutually </w:t>
      </w:r>
      <w:r w:rsidR="00FD010A" w:rsidRPr="00EB4151">
        <w:rPr>
          <w:rFonts w:ascii="Arial" w:hAnsi="Arial" w:cs="Arial"/>
          <w:b/>
          <w:bCs/>
          <w:sz w:val="20"/>
          <w:szCs w:val="20"/>
        </w:rPr>
        <w:t>applicable,</w:t>
      </w:r>
      <w:r w:rsidR="00395018" w:rsidRPr="00EB4151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05797F" w:rsidRPr="00EB4151">
        <w:rPr>
          <w:rFonts w:ascii="Arial" w:hAnsi="Arial" w:cs="Arial"/>
          <w:b/>
          <w:bCs/>
          <w:sz w:val="20"/>
          <w:szCs w:val="20"/>
        </w:rPr>
        <w:t xml:space="preserve">any </w:t>
      </w:r>
      <w:r w:rsidR="00FD010A" w:rsidRPr="00EB4151">
        <w:rPr>
          <w:rFonts w:ascii="Arial" w:hAnsi="Arial" w:cs="Arial"/>
          <w:b/>
          <w:bCs/>
          <w:sz w:val="20"/>
          <w:szCs w:val="20"/>
        </w:rPr>
        <w:t>unnecessary</w:t>
      </w:r>
      <w:r w:rsidR="00395018" w:rsidRPr="00EB4151">
        <w:rPr>
          <w:rFonts w:ascii="Arial" w:hAnsi="Arial" w:cs="Arial"/>
          <w:b/>
          <w:bCs/>
          <w:sz w:val="20"/>
          <w:szCs w:val="20"/>
        </w:rPr>
        <w:t xml:space="preserve"> specification work </w:t>
      </w:r>
      <w:r w:rsidR="00620E55" w:rsidRPr="00EB4151">
        <w:rPr>
          <w:rFonts w:ascii="Arial" w:hAnsi="Arial" w:cs="Arial"/>
          <w:b/>
          <w:bCs/>
          <w:sz w:val="20"/>
          <w:szCs w:val="20"/>
        </w:rPr>
        <w:t>should be avoided.</w:t>
      </w:r>
    </w:p>
    <w:p w14:paraId="4B5D35F2" w14:textId="77777777" w:rsidR="00FD010A" w:rsidRPr="00FD010A" w:rsidRDefault="00FD010A" w:rsidP="00FD010A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398DE8C5" w14:textId="26861DE4" w:rsidR="008D03B5" w:rsidRDefault="001844D1" w:rsidP="001844D1">
      <w:pPr>
        <w:pStyle w:val="Heading2"/>
        <w:rPr>
          <w:lang w:val="en-US"/>
        </w:rPr>
      </w:pPr>
      <w:r>
        <w:rPr>
          <w:lang w:val="en-US"/>
        </w:rPr>
        <w:t>2.</w:t>
      </w:r>
      <w:r w:rsidR="008768E5">
        <w:rPr>
          <w:lang w:val="en-US"/>
        </w:rPr>
        <w:t>1</w:t>
      </w:r>
      <w:r>
        <w:rPr>
          <w:lang w:val="en-US"/>
        </w:rPr>
        <w:tab/>
      </w:r>
      <w:r w:rsidR="00765BE9">
        <w:rPr>
          <w:lang w:val="en-US"/>
        </w:rPr>
        <w:t>Enabling</w:t>
      </w:r>
      <w:r w:rsidR="00771B0F">
        <w:rPr>
          <w:lang w:val="en-US"/>
        </w:rPr>
        <w:t xml:space="preserve"> m</w:t>
      </w:r>
      <w:r>
        <w:rPr>
          <w:lang w:val="en-US"/>
        </w:rPr>
        <w:t>utual applicability of Rel-16 NR-U and IIOT/URLLC features</w:t>
      </w:r>
      <w:r w:rsidR="00765BE9">
        <w:rPr>
          <w:lang w:val="en-US"/>
        </w:rPr>
        <w:t xml:space="preserve"> for Rel-17 IIOT/URLLC</w:t>
      </w:r>
    </w:p>
    <w:p w14:paraId="17A3891D" w14:textId="4D1E0337" w:rsidR="002866F1" w:rsidRPr="002866F1" w:rsidRDefault="00395018" w:rsidP="002866F1">
      <w:pPr>
        <w:rPr>
          <w:lang w:val="en-US"/>
        </w:rPr>
      </w:pPr>
      <w:r>
        <w:rPr>
          <w:lang w:val="en-US"/>
        </w:rPr>
        <w:t xml:space="preserve">In the following, we have identified the features that are unnecessarily restricted in Rel-16 </w:t>
      </w:r>
      <w:r w:rsidR="0005797F">
        <w:rPr>
          <w:lang w:val="en-US"/>
        </w:rPr>
        <w:t>for</w:t>
      </w:r>
      <w:r>
        <w:rPr>
          <w:lang w:val="en-US"/>
        </w:rPr>
        <w:t xml:space="preserve"> operation on licensed or unlicensed band. In our view, the corresponding restrictions can be removed by minimum specification efforts without the need to spend time on introducing new enhancements</w:t>
      </w:r>
      <w:r w:rsidR="00F943D2">
        <w:rPr>
          <w:lang w:val="en-US"/>
        </w:rPr>
        <w:t xml:space="preserve"> for the functionalities needed for </w:t>
      </w:r>
      <w:r w:rsidR="00942CD3">
        <w:rPr>
          <w:lang w:val="en-US"/>
        </w:rPr>
        <w:t>IIOT/</w:t>
      </w:r>
      <w:r w:rsidR="00F943D2">
        <w:rPr>
          <w:lang w:val="en-US"/>
        </w:rPr>
        <w:t>URLLC operations in Rel-17</w:t>
      </w:r>
      <w:r>
        <w:rPr>
          <w:lang w:val="en-US"/>
        </w:rPr>
        <w:t xml:space="preserve">. </w:t>
      </w:r>
    </w:p>
    <w:p w14:paraId="46201336" w14:textId="136E2D79" w:rsidR="001844D1" w:rsidRPr="0005797F" w:rsidRDefault="0005797F" w:rsidP="001844D1">
      <w:pPr>
        <w:pStyle w:val="ListParagraph"/>
        <w:numPr>
          <w:ilvl w:val="0"/>
          <w:numId w:val="34"/>
        </w:numPr>
        <w:spacing w:after="120" w:line="256" w:lineRule="auto"/>
        <w:rPr>
          <w:rFonts w:asciiTheme="minorHAnsi" w:eastAsia="Times New Roman" w:hAnsiTheme="minorHAnsi" w:cstheme="minorHAnsi"/>
          <w:lang w:val="en-US"/>
        </w:rPr>
      </w:pPr>
      <w:r>
        <w:rPr>
          <w:rFonts w:asciiTheme="minorHAnsi" w:eastAsia="Times New Roman" w:hAnsiTheme="minorHAnsi" w:cstheme="minorHAnsi"/>
          <w:lang w:val="en-US"/>
        </w:rPr>
        <w:t xml:space="preserve">Support of </w:t>
      </w:r>
      <w:r w:rsidR="001844D1" w:rsidRPr="0005797F">
        <w:rPr>
          <w:rFonts w:asciiTheme="minorHAnsi" w:eastAsia="Times New Roman" w:hAnsiTheme="minorHAnsi" w:cstheme="minorHAnsi"/>
          <w:lang w:val="en-US"/>
        </w:rPr>
        <w:t>Rel-15 UL configured grant and corresponding enhancements in Rel-16</w:t>
      </w:r>
      <w:r>
        <w:rPr>
          <w:rFonts w:asciiTheme="minorHAnsi" w:eastAsia="Times New Roman" w:hAnsiTheme="minorHAnsi" w:cstheme="minorHAnsi"/>
          <w:lang w:val="en-US"/>
        </w:rPr>
        <w:t xml:space="preserve"> in unlicensed band</w:t>
      </w:r>
      <w:r w:rsidR="00942CD3">
        <w:rPr>
          <w:rFonts w:asciiTheme="minorHAnsi" w:eastAsia="Times New Roman" w:hAnsiTheme="minorHAnsi" w:cstheme="minorHAnsi"/>
          <w:lang w:val="en-US"/>
        </w:rPr>
        <w:t>s</w:t>
      </w:r>
    </w:p>
    <w:p w14:paraId="578DE20C" w14:textId="62D05A1B" w:rsidR="001844D1" w:rsidRPr="0005797F" w:rsidRDefault="001844D1" w:rsidP="001844D1">
      <w:pPr>
        <w:pStyle w:val="ListParagraph"/>
        <w:numPr>
          <w:ilvl w:val="0"/>
          <w:numId w:val="37"/>
        </w:numPr>
        <w:spacing w:after="120" w:line="256" w:lineRule="auto"/>
        <w:rPr>
          <w:rFonts w:asciiTheme="minorHAnsi" w:eastAsia="SimSun" w:hAnsiTheme="minorHAnsi" w:cstheme="minorHAnsi"/>
          <w:lang w:val="en-US"/>
        </w:rPr>
      </w:pPr>
      <w:r w:rsidRPr="0005797F">
        <w:rPr>
          <w:rFonts w:asciiTheme="minorHAnsi" w:eastAsia="SimSun" w:hAnsiTheme="minorHAnsi" w:cstheme="minorHAnsi"/>
          <w:lang w:val="en-US"/>
        </w:rPr>
        <w:t xml:space="preserve">Rel-16 specifications have restricted the operation of UL CG on unlicensed band to only UL CG with autonomous retransmission </w:t>
      </w:r>
      <w:r w:rsidR="00942CD3">
        <w:rPr>
          <w:rFonts w:asciiTheme="minorHAnsi" w:eastAsia="SimSun" w:hAnsiTheme="minorHAnsi" w:cstheme="minorHAnsi"/>
          <w:lang w:val="en-US"/>
        </w:rPr>
        <w:t>on CG</w:t>
      </w:r>
      <w:r w:rsidRPr="0005797F">
        <w:rPr>
          <w:rFonts w:asciiTheme="minorHAnsi" w:eastAsia="SimSun" w:hAnsiTheme="minorHAnsi" w:cstheme="minorHAnsi"/>
          <w:lang w:val="en-US"/>
        </w:rPr>
        <w:t>. That means the usage of Rel-15 UL configured grant with corresponding enhancements in Rel-16 URLLC WI</w:t>
      </w:r>
      <w:r w:rsidR="00942CD3">
        <w:rPr>
          <w:rFonts w:asciiTheme="minorHAnsi" w:eastAsia="SimSun" w:hAnsiTheme="minorHAnsi" w:cstheme="minorHAnsi"/>
          <w:lang w:val="en-US"/>
        </w:rPr>
        <w:t xml:space="preserve"> </w:t>
      </w:r>
      <w:r w:rsidRPr="0005797F">
        <w:rPr>
          <w:rFonts w:asciiTheme="minorHAnsi" w:eastAsia="SimSun" w:hAnsiTheme="minorHAnsi" w:cstheme="minorHAnsi"/>
          <w:lang w:val="en-US"/>
        </w:rPr>
        <w:t xml:space="preserve">is not possible </w:t>
      </w:r>
      <w:r w:rsidR="00942CD3">
        <w:rPr>
          <w:rFonts w:asciiTheme="minorHAnsi" w:eastAsia="SimSun" w:hAnsiTheme="minorHAnsi" w:cstheme="minorHAnsi"/>
          <w:lang w:val="en-US"/>
        </w:rPr>
        <w:t xml:space="preserve">on unlicensed band </w:t>
      </w:r>
      <w:r w:rsidRPr="0005797F">
        <w:rPr>
          <w:rFonts w:asciiTheme="minorHAnsi" w:eastAsia="SimSun" w:hAnsiTheme="minorHAnsi" w:cstheme="minorHAnsi"/>
          <w:lang w:val="en-US"/>
        </w:rPr>
        <w:t xml:space="preserve">which is a severe drawback specially for operations in controlled environments. </w:t>
      </w:r>
    </w:p>
    <w:p w14:paraId="7925C19E" w14:textId="6E1D9A6B" w:rsidR="001844D1" w:rsidRPr="0005797F" w:rsidRDefault="001844D1" w:rsidP="001844D1">
      <w:pPr>
        <w:pStyle w:val="ListParagraph"/>
        <w:numPr>
          <w:ilvl w:val="0"/>
          <w:numId w:val="37"/>
        </w:numPr>
        <w:spacing w:after="120" w:line="256" w:lineRule="auto"/>
        <w:rPr>
          <w:rFonts w:asciiTheme="minorHAnsi" w:eastAsia="SimSun" w:hAnsiTheme="minorHAnsi" w:cstheme="minorHAnsi"/>
          <w:lang w:val="en-US"/>
        </w:rPr>
      </w:pPr>
      <w:r w:rsidRPr="0005797F">
        <w:rPr>
          <w:rFonts w:asciiTheme="minorHAnsi" w:eastAsia="SimSun" w:hAnsiTheme="minorHAnsi" w:cstheme="minorHAnsi"/>
          <w:lang w:val="en-US"/>
        </w:rPr>
        <w:t xml:space="preserve">The restriction is caused due to conditioning the CG-DFI operation on the unlicensed band (i.e. a use case) instead of the associated RRC parameter (i.e. </w:t>
      </w:r>
      <w:proofErr w:type="spellStart"/>
      <w:r w:rsidRPr="0005797F">
        <w:rPr>
          <w:rFonts w:ascii="Times New Roman" w:eastAsia="SimSun" w:hAnsi="Times New Roman" w:cs="Times New Roman"/>
          <w:i/>
          <w:iCs/>
          <w:lang w:val="en-US"/>
        </w:rPr>
        <w:t>cgRetransmissionTimer</w:t>
      </w:r>
      <w:proofErr w:type="spellEnd"/>
      <w:r w:rsidRPr="0005797F">
        <w:rPr>
          <w:rFonts w:asciiTheme="minorHAnsi" w:eastAsia="SimSun" w:hAnsiTheme="minorHAnsi" w:cstheme="minorHAnsi"/>
          <w:lang w:val="en-US"/>
        </w:rPr>
        <w:t xml:space="preserve">) needed for the corresponding functionality. The constraint can be easily relaxed by properly conditioning the CG-DFI on the corresponding RRC parameter (i.e. </w:t>
      </w:r>
      <w:proofErr w:type="spellStart"/>
      <w:r w:rsidRPr="0005797F">
        <w:rPr>
          <w:rFonts w:ascii="Times New Roman" w:eastAsia="SimSun" w:hAnsi="Times New Roman" w:cs="Times New Roman"/>
          <w:i/>
          <w:iCs/>
          <w:lang w:val="en-US"/>
        </w:rPr>
        <w:t>cgRetransmissionTimer</w:t>
      </w:r>
      <w:proofErr w:type="spellEnd"/>
      <w:r w:rsidRPr="0005797F">
        <w:rPr>
          <w:rFonts w:asciiTheme="minorHAnsi" w:eastAsia="SimSun" w:hAnsiTheme="minorHAnsi" w:cstheme="minorHAnsi"/>
          <w:lang w:val="en-US"/>
        </w:rPr>
        <w:t>) than operation on shared spectrum to fully benefit the extensive amount of work on enhancing UL CG operation</w:t>
      </w:r>
      <w:r w:rsidR="00942CD3">
        <w:rPr>
          <w:rFonts w:asciiTheme="minorHAnsi" w:eastAsia="SimSun" w:hAnsiTheme="minorHAnsi" w:cstheme="minorHAnsi"/>
          <w:lang w:val="en-US"/>
        </w:rPr>
        <w:t>s</w:t>
      </w:r>
      <w:r w:rsidRPr="0005797F">
        <w:rPr>
          <w:rFonts w:asciiTheme="minorHAnsi" w:eastAsia="SimSun" w:hAnsiTheme="minorHAnsi" w:cstheme="minorHAnsi"/>
          <w:lang w:val="en-US"/>
        </w:rPr>
        <w:t xml:space="preserve"> in Rel-16 and avoid unnecessary work in Rel-17 to develop new features.</w:t>
      </w:r>
    </w:p>
    <w:p w14:paraId="0C91233D" w14:textId="24906BD4" w:rsidR="001844D1" w:rsidRPr="0005797F" w:rsidRDefault="001844D1" w:rsidP="001844D1">
      <w:pPr>
        <w:pStyle w:val="ListParagraph"/>
        <w:numPr>
          <w:ilvl w:val="0"/>
          <w:numId w:val="14"/>
        </w:numPr>
        <w:spacing w:after="120" w:line="256" w:lineRule="auto"/>
        <w:rPr>
          <w:rFonts w:asciiTheme="minorHAnsi" w:hAnsiTheme="minorHAnsi" w:cstheme="minorHAnsi"/>
          <w:lang w:val="en-US"/>
        </w:rPr>
      </w:pPr>
      <w:r w:rsidRPr="0005797F">
        <w:rPr>
          <w:rFonts w:asciiTheme="minorHAnsi" w:hAnsiTheme="minorHAnsi" w:cstheme="minorHAnsi"/>
          <w:lang w:val="en-US"/>
        </w:rPr>
        <w:t xml:space="preserve">Support of </w:t>
      </w:r>
      <w:r w:rsidR="0005797F">
        <w:rPr>
          <w:rFonts w:asciiTheme="minorHAnsi" w:hAnsiTheme="minorHAnsi" w:cstheme="minorHAnsi"/>
          <w:lang w:val="en-US"/>
        </w:rPr>
        <w:t xml:space="preserve">Rel-16 </w:t>
      </w:r>
      <w:r w:rsidRPr="0005797F">
        <w:rPr>
          <w:rFonts w:asciiTheme="minorHAnsi" w:hAnsiTheme="minorHAnsi" w:cstheme="minorHAnsi"/>
          <w:lang w:val="en-US"/>
        </w:rPr>
        <w:t>channel access procedures using DCI 0_2/1_2</w:t>
      </w:r>
    </w:p>
    <w:p w14:paraId="37019FA5" w14:textId="1B72CB83" w:rsidR="001844D1" w:rsidRPr="0005797F" w:rsidRDefault="001844D1" w:rsidP="001844D1">
      <w:pPr>
        <w:pStyle w:val="ListParagraph"/>
        <w:numPr>
          <w:ilvl w:val="0"/>
          <w:numId w:val="39"/>
        </w:numPr>
        <w:spacing w:after="120" w:line="256" w:lineRule="auto"/>
        <w:rPr>
          <w:rFonts w:asciiTheme="minorHAnsi" w:hAnsiTheme="minorHAnsi" w:cstheme="minorHAnsi"/>
          <w:lang w:val="en-US"/>
        </w:rPr>
      </w:pPr>
      <w:r w:rsidRPr="0005797F">
        <w:rPr>
          <w:rFonts w:asciiTheme="minorHAnsi" w:hAnsiTheme="minorHAnsi" w:cstheme="minorHAnsi"/>
          <w:lang w:val="en-US"/>
        </w:rPr>
        <w:t>Configur</w:t>
      </w:r>
      <w:r w:rsidR="00942CD3">
        <w:rPr>
          <w:rFonts w:asciiTheme="minorHAnsi" w:hAnsiTheme="minorHAnsi" w:cstheme="minorHAnsi"/>
          <w:lang w:val="en-US"/>
        </w:rPr>
        <w:t>ation</w:t>
      </w:r>
      <w:r w:rsidRPr="0005797F">
        <w:rPr>
          <w:rFonts w:asciiTheme="minorHAnsi" w:hAnsiTheme="minorHAnsi" w:cstheme="minorHAnsi"/>
          <w:lang w:val="en-US"/>
        </w:rPr>
        <w:t xml:space="preserve"> of </w:t>
      </w:r>
      <w:proofErr w:type="spellStart"/>
      <w:r w:rsidRPr="0005797F">
        <w:rPr>
          <w:rFonts w:ascii="Times New Roman" w:hAnsi="Times New Roman" w:cs="Times New Roman"/>
          <w:i/>
          <w:iCs/>
          <w:lang w:val="en-GB"/>
        </w:rPr>
        <w:t>ChannelAccess</w:t>
      </w:r>
      <w:proofErr w:type="spellEnd"/>
      <w:r w:rsidRPr="0005797F">
        <w:rPr>
          <w:rFonts w:ascii="Times New Roman" w:hAnsi="Times New Roman" w:cs="Times New Roman"/>
          <w:i/>
          <w:iCs/>
          <w:lang w:val="en-GB"/>
        </w:rPr>
        <w:t>-</w:t>
      </w:r>
      <w:proofErr w:type="spellStart"/>
      <w:r w:rsidRPr="0005797F">
        <w:rPr>
          <w:rFonts w:ascii="Times New Roman" w:hAnsi="Times New Roman" w:cs="Times New Roman"/>
          <w:i/>
          <w:iCs/>
          <w:lang w:val="en-GB"/>
        </w:rPr>
        <w:t>CPext</w:t>
      </w:r>
      <w:proofErr w:type="spellEnd"/>
      <w:r w:rsidRPr="0005797F">
        <w:rPr>
          <w:rFonts w:ascii="Times New Roman" w:hAnsi="Times New Roman" w:cs="Times New Roman"/>
          <w:i/>
          <w:iCs/>
          <w:lang w:val="en-GB"/>
        </w:rPr>
        <w:t>-CAPC</w:t>
      </w:r>
      <w:r w:rsidRPr="0005797F">
        <w:rPr>
          <w:rFonts w:asciiTheme="minorHAnsi" w:hAnsiTheme="minorHAnsi" w:cstheme="minorHAnsi"/>
          <w:lang w:val="en-US"/>
        </w:rPr>
        <w:t xml:space="preserve"> in DCI formats 0_2/1_2 enable</w:t>
      </w:r>
      <w:r w:rsidR="00942CD3">
        <w:rPr>
          <w:rFonts w:asciiTheme="minorHAnsi" w:hAnsiTheme="minorHAnsi" w:cstheme="minorHAnsi"/>
          <w:lang w:val="en-US"/>
        </w:rPr>
        <w:t>s the usage</w:t>
      </w:r>
      <w:r w:rsidRPr="0005797F">
        <w:rPr>
          <w:rFonts w:asciiTheme="minorHAnsi" w:hAnsiTheme="minorHAnsi" w:cstheme="minorHAnsi"/>
          <w:lang w:val="en-US"/>
        </w:rPr>
        <w:t xml:space="preserve"> of DCI formats 0_2/1_2 in unlicensed spectrum</w:t>
      </w:r>
      <w:r w:rsidR="00942CD3">
        <w:rPr>
          <w:rFonts w:asciiTheme="minorHAnsi" w:hAnsiTheme="minorHAnsi" w:cstheme="minorHAnsi"/>
          <w:lang w:val="en-US"/>
        </w:rPr>
        <w:t>, being the optimized DCI format for URLLC services.</w:t>
      </w:r>
    </w:p>
    <w:p w14:paraId="54565787" w14:textId="45E4DEA6" w:rsidR="001844D1" w:rsidRDefault="00942CD3" w:rsidP="001844D1">
      <w:pPr>
        <w:pStyle w:val="ListParagraph"/>
        <w:numPr>
          <w:ilvl w:val="0"/>
          <w:numId w:val="39"/>
        </w:numPr>
        <w:spacing w:after="120" w:line="256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</w:t>
      </w:r>
      <w:r w:rsidR="001844D1" w:rsidRPr="0005797F">
        <w:rPr>
          <w:rFonts w:asciiTheme="minorHAnsi" w:hAnsiTheme="minorHAnsi" w:cstheme="minorHAnsi"/>
          <w:lang w:val="en-US"/>
        </w:rPr>
        <w:t xml:space="preserve">t least </w:t>
      </w:r>
      <w:r>
        <w:rPr>
          <w:rFonts w:asciiTheme="minorHAnsi" w:hAnsiTheme="minorHAnsi" w:cstheme="minorHAnsi"/>
          <w:lang w:val="en-US"/>
        </w:rPr>
        <w:t xml:space="preserve">the </w:t>
      </w:r>
      <w:r w:rsidR="001844D1" w:rsidRPr="0005797F">
        <w:rPr>
          <w:rFonts w:asciiTheme="minorHAnsi" w:hAnsiTheme="minorHAnsi" w:cstheme="minorHAnsi"/>
          <w:lang w:val="en-US"/>
        </w:rPr>
        <w:t xml:space="preserve">highest </w:t>
      </w:r>
      <w:r>
        <w:rPr>
          <w:rFonts w:asciiTheme="minorHAnsi" w:hAnsiTheme="minorHAnsi" w:cstheme="minorHAnsi"/>
          <w:lang w:val="en-US"/>
        </w:rPr>
        <w:t>channel access priority class (CAPC)</w:t>
      </w:r>
      <w:r w:rsidR="001844D1" w:rsidRPr="0005797F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needs to be associated to</w:t>
      </w:r>
      <w:r w:rsidR="001844D1" w:rsidRPr="0005797F">
        <w:rPr>
          <w:rFonts w:asciiTheme="minorHAnsi" w:hAnsiTheme="minorHAnsi" w:cstheme="minorHAnsi"/>
          <w:lang w:val="en-US"/>
        </w:rPr>
        <w:t xml:space="preserve"> the high priority transmissions when operating with dynamic channel mode</w:t>
      </w:r>
      <w:r>
        <w:rPr>
          <w:rFonts w:asciiTheme="minorHAnsi" w:hAnsiTheme="minorHAnsi" w:cstheme="minorHAnsi"/>
          <w:lang w:val="en-US"/>
        </w:rPr>
        <w:t xml:space="preserve"> in unlicensed bands.</w:t>
      </w:r>
    </w:p>
    <w:p w14:paraId="784CBB00" w14:textId="77777777" w:rsidR="00C84276" w:rsidRPr="0005797F" w:rsidRDefault="00C84276" w:rsidP="00C84276">
      <w:pPr>
        <w:pStyle w:val="ListParagraph"/>
        <w:numPr>
          <w:ilvl w:val="0"/>
          <w:numId w:val="14"/>
        </w:numPr>
        <w:spacing w:after="120" w:line="256" w:lineRule="auto"/>
        <w:rPr>
          <w:rFonts w:asciiTheme="minorHAnsi" w:hAnsiTheme="minorHAnsi" w:cstheme="minorHAnsi"/>
          <w:lang w:val="en-US"/>
        </w:rPr>
      </w:pPr>
      <w:r w:rsidRPr="0005797F">
        <w:rPr>
          <w:rFonts w:asciiTheme="minorHAnsi" w:hAnsiTheme="minorHAnsi" w:cstheme="minorHAnsi"/>
          <w:lang w:val="en-US"/>
        </w:rPr>
        <w:t xml:space="preserve">Support of </w:t>
      </w:r>
      <w:r>
        <w:rPr>
          <w:rFonts w:asciiTheme="minorHAnsi" w:hAnsiTheme="minorHAnsi" w:cstheme="minorHAnsi"/>
          <w:lang w:val="en-US"/>
        </w:rPr>
        <w:t xml:space="preserve">Rel-16 </w:t>
      </w:r>
      <w:r w:rsidRPr="0005797F">
        <w:rPr>
          <w:rFonts w:asciiTheme="minorHAnsi" w:hAnsiTheme="minorHAnsi" w:cstheme="minorHAnsi"/>
          <w:lang w:val="en-US"/>
        </w:rPr>
        <w:t>enhanced Type 2 and Type 3 codebooks (CB), and non-numerical K1 (NNK1) using DCI 0_2/1_2</w:t>
      </w:r>
    </w:p>
    <w:p w14:paraId="32AEDDD3" w14:textId="76A007D7" w:rsidR="00C84276" w:rsidRPr="0005797F" w:rsidRDefault="00C84276" w:rsidP="00C84276">
      <w:pPr>
        <w:pStyle w:val="ListParagraph"/>
        <w:numPr>
          <w:ilvl w:val="0"/>
          <w:numId w:val="38"/>
        </w:numPr>
        <w:spacing w:after="120" w:line="256" w:lineRule="auto"/>
        <w:rPr>
          <w:rFonts w:asciiTheme="minorHAnsi" w:eastAsia="SimSun" w:hAnsiTheme="minorHAnsi" w:cstheme="minorHAnsi"/>
          <w:lang w:val="en-US"/>
        </w:rPr>
      </w:pPr>
      <w:r w:rsidRPr="0005797F">
        <w:rPr>
          <w:rFonts w:asciiTheme="minorHAnsi" w:eastAsia="SimSun" w:hAnsiTheme="minorHAnsi" w:cstheme="minorHAnsi"/>
          <w:lang w:val="en-US"/>
        </w:rPr>
        <w:t xml:space="preserve">The HARQ procedures enhancements in Rel-16 NR-U are currently supported using DCI </w:t>
      </w:r>
      <w:r w:rsidR="00942CD3">
        <w:rPr>
          <w:rFonts w:asciiTheme="minorHAnsi" w:eastAsia="SimSun" w:hAnsiTheme="minorHAnsi" w:cstheme="minorHAnsi"/>
          <w:lang w:val="en-US"/>
        </w:rPr>
        <w:t xml:space="preserve">formats </w:t>
      </w:r>
      <w:r w:rsidRPr="0005797F">
        <w:rPr>
          <w:rFonts w:asciiTheme="minorHAnsi" w:eastAsia="SimSun" w:hAnsiTheme="minorHAnsi" w:cstheme="minorHAnsi"/>
          <w:lang w:val="en-US"/>
        </w:rPr>
        <w:t>0_1/1_1</w:t>
      </w:r>
      <w:r w:rsidR="00942CD3">
        <w:rPr>
          <w:rFonts w:asciiTheme="minorHAnsi" w:eastAsia="SimSun" w:hAnsiTheme="minorHAnsi" w:cstheme="minorHAnsi"/>
          <w:lang w:val="en-US"/>
        </w:rPr>
        <w:t xml:space="preserve">. The support </w:t>
      </w:r>
      <w:r w:rsidRPr="0005797F">
        <w:rPr>
          <w:rFonts w:asciiTheme="minorHAnsi" w:eastAsia="SimSun" w:hAnsiTheme="minorHAnsi" w:cstheme="minorHAnsi"/>
          <w:lang w:val="en-US"/>
        </w:rPr>
        <w:t>should be easily extended to DCI formats 0_2/1_2</w:t>
      </w:r>
      <w:r w:rsidR="00942CD3">
        <w:rPr>
          <w:rFonts w:asciiTheme="minorHAnsi" w:eastAsia="SimSun" w:hAnsiTheme="minorHAnsi" w:cstheme="minorHAnsi"/>
          <w:lang w:val="en-US"/>
        </w:rPr>
        <w:t xml:space="preserve"> to benefit t</w:t>
      </w:r>
      <w:r w:rsidRPr="0005797F">
        <w:rPr>
          <w:rFonts w:asciiTheme="minorHAnsi" w:eastAsia="SimSun" w:hAnsiTheme="minorHAnsi" w:cstheme="minorHAnsi"/>
          <w:lang w:val="en-US"/>
        </w:rPr>
        <w:t xml:space="preserve">he </w:t>
      </w:r>
      <w:r w:rsidRPr="0005797F">
        <w:rPr>
          <w:rFonts w:asciiTheme="minorHAnsi" w:eastAsia="SimSun" w:hAnsiTheme="minorHAnsi" w:cstheme="minorHAnsi"/>
          <w:lang w:val="en-US"/>
        </w:rPr>
        <w:lastRenderedPageBreak/>
        <w:t>enhancements for operation of IIOT/URLLC services especially due to cancellation of HARQ feedback</w:t>
      </w:r>
      <w:r w:rsidR="00942CD3">
        <w:rPr>
          <w:rFonts w:asciiTheme="minorHAnsi" w:eastAsia="SimSun" w:hAnsiTheme="minorHAnsi" w:cstheme="minorHAnsi"/>
          <w:lang w:val="en-US"/>
        </w:rPr>
        <w:t>s</w:t>
      </w:r>
      <w:r w:rsidRPr="0005797F">
        <w:rPr>
          <w:rFonts w:asciiTheme="minorHAnsi" w:eastAsia="SimSun" w:hAnsiTheme="minorHAnsi" w:cstheme="minorHAnsi"/>
          <w:lang w:val="en-US"/>
        </w:rPr>
        <w:t xml:space="preserve"> due to intra-UE prioritization.</w:t>
      </w:r>
    </w:p>
    <w:p w14:paraId="0246FC61" w14:textId="162E35C6" w:rsidR="00C84276" w:rsidRPr="00364D7F" w:rsidRDefault="00C84276" w:rsidP="00364D7F">
      <w:pPr>
        <w:pStyle w:val="ListParagraph"/>
        <w:numPr>
          <w:ilvl w:val="0"/>
          <w:numId w:val="38"/>
        </w:numPr>
        <w:spacing w:after="120" w:line="256" w:lineRule="auto"/>
        <w:rPr>
          <w:rFonts w:asciiTheme="minorHAnsi" w:eastAsia="SimSun" w:hAnsiTheme="minorHAnsi" w:cstheme="minorHAnsi"/>
          <w:lang w:val="en-US"/>
        </w:rPr>
      </w:pPr>
      <w:r w:rsidRPr="0005797F">
        <w:rPr>
          <w:rFonts w:asciiTheme="minorHAnsi" w:hAnsiTheme="minorHAnsi" w:cstheme="minorHAnsi"/>
          <w:lang w:val="en-US"/>
        </w:rPr>
        <w:t>Priority based CB is already supported for Type 1 and Type 2 CBs. The support can be easily extended for all CBs including enhanced Type 2 and Type 3 CBs.</w:t>
      </w:r>
    </w:p>
    <w:p w14:paraId="0F68C70A" w14:textId="6FD2DEB0" w:rsidR="001844D1" w:rsidRPr="0005797F" w:rsidRDefault="00C84276" w:rsidP="001844D1">
      <w:pPr>
        <w:pStyle w:val="ListParagraph"/>
        <w:numPr>
          <w:ilvl w:val="0"/>
          <w:numId w:val="14"/>
        </w:numPr>
        <w:spacing w:after="120" w:line="256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Enhancing Rel-16 c</w:t>
      </w:r>
      <w:r w:rsidR="001844D1" w:rsidRPr="0005797F">
        <w:rPr>
          <w:rFonts w:asciiTheme="minorHAnsi" w:hAnsiTheme="minorHAnsi" w:cstheme="minorHAnsi"/>
          <w:lang w:val="en-US"/>
        </w:rPr>
        <w:t>onfiguration</w:t>
      </w:r>
      <w:r>
        <w:rPr>
          <w:rFonts w:asciiTheme="minorHAnsi" w:hAnsiTheme="minorHAnsi" w:cstheme="minorHAnsi"/>
          <w:lang w:val="en-US"/>
        </w:rPr>
        <w:t xml:space="preserve"> for TDRA tables and reference regions</w:t>
      </w:r>
    </w:p>
    <w:p w14:paraId="41A87AD0" w14:textId="01104924" w:rsidR="001844D1" w:rsidRPr="0005797F" w:rsidRDefault="00942CD3" w:rsidP="001844D1">
      <w:pPr>
        <w:pStyle w:val="ListParagraph"/>
        <w:numPr>
          <w:ilvl w:val="0"/>
          <w:numId w:val="40"/>
        </w:numPr>
        <w:spacing w:after="120" w:line="256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Rel-16 </w:t>
      </w:r>
      <w:r w:rsidR="001844D1" w:rsidRPr="0005797F">
        <w:rPr>
          <w:rFonts w:asciiTheme="minorHAnsi" w:hAnsiTheme="minorHAnsi" w:cstheme="minorHAnsi"/>
          <w:lang w:val="en-US"/>
        </w:rPr>
        <w:t>TDRA table</w:t>
      </w:r>
      <w:r>
        <w:rPr>
          <w:rFonts w:asciiTheme="minorHAnsi" w:hAnsiTheme="minorHAnsi" w:cstheme="minorHAnsi"/>
          <w:lang w:val="en-US"/>
        </w:rPr>
        <w:t>s</w:t>
      </w:r>
      <w:r w:rsidR="001844D1" w:rsidRPr="0005797F">
        <w:rPr>
          <w:rFonts w:asciiTheme="minorHAnsi" w:hAnsiTheme="minorHAnsi" w:cstheme="minorHAnsi"/>
          <w:lang w:val="en-US"/>
        </w:rPr>
        <w:t xml:space="preserve"> for PUSCH repetition and multi-PUSCH scheduling</w:t>
      </w:r>
      <w:r>
        <w:rPr>
          <w:rFonts w:asciiTheme="minorHAnsi" w:hAnsiTheme="minorHAnsi" w:cstheme="minorHAnsi"/>
          <w:lang w:val="en-US"/>
        </w:rPr>
        <w:t xml:space="preserve"> can be combined.</w:t>
      </w:r>
    </w:p>
    <w:p w14:paraId="777C4F88" w14:textId="75F61A2A" w:rsidR="001844D1" w:rsidRDefault="001844D1" w:rsidP="001844D1">
      <w:pPr>
        <w:pStyle w:val="ListParagraph"/>
        <w:numPr>
          <w:ilvl w:val="0"/>
          <w:numId w:val="40"/>
        </w:numPr>
        <w:spacing w:after="120" w:line="256" w:lineRule="auto"/>
        <w:rPr>
          <w:rFonts w:asciiTheme="minorHAnsi" w:hAnsiTheme="minorHAnsi" w:cstheme="minorHAnsi"/>
          <w:lang w:val="en-US"/>
        </w:rPr>
      </w:pPr>
      <w:r w:rsidRPr="0005797F">
        <w:rPr>
          <w:rFonts w:asciiTheme="minorHAnsi" w:hAnsiTheme="minorHAnsi" w:cstheme="minorHAnsi"/>
          <w:lang w:val="en-US"/>
        </w:rPr>
        <w:t>Configurations enhancement</w:t>
      </w:r>
      <w:r w:rsidR="00942CD3">
        <w:rPr>
          <w:rFonts w:asciiTheme="minorHAnsi" w:hAnsiTheme="minorHAnsi" w:cstheme="minorHAnsi"/>
          <w:lang w:val="en-US"/>
        </w:rPr>
        <w:t xml:space="preserve"> for reference regions used</w:t>
      </w:r>
      <w:r w:rsidRPr="0005797F">
        <w:rPr>
          <w:rFonts w:asciiTheme="minorHAnsi" w:hAnsiTheme="minorHAnsi" w:cstheme="minorHAnsi"/>
          <w:lang w:val="en-US"/>
        </w:rPr>
        <w:t xml:space="preserve"> for inter-UE pre-emption </w:t>
      </w:r>
      <w:r w:rsidR="00942CD3">
        <w:rPr>
          <w:rFonts w:asciiTheme="minorHAnsi" w:hAnsiTheme="minorHAnsi" w:cstheme="minorHAnsi"/>
          <w:lang w:val="en-US"/>
        </w:rPr>
        <w:t xml:space="preserve">due to inapplicability </w:t>
      </w:r>
      <w:r w:rsidR="005B1548">
        <w:rPr>
          <w:rFonts w:asciiTheme="minorHAnsi" w:hAnsiTheme="minorHAnsi" w:cstheme="minorHAnsi"/>
          <w:lang w:val="en-US"/>
        </w:rPr>
        <w:t>during the</w:t>
      </w:r>
      <w:r w:rsidRPr="0005797F">
        <w:rPr>
          <w:rFonts w:asciiTheme="minorHAnsi" w:hAnsiTheme="minorHAnsi" w:cstheme="minorHAnsi"/>
          <w:lang w:val="en-US"/>
        </w:rPr>
        <w:t xml:space="preserve"> IDLE period in semi-static channel access</w:t>
      </w:r>
    </w:p>
    <w:p w14:paraId="25CEA9BD" w14:textId="77777777" w:rsidR="00C84276" w:rsidRPr="0005797F" w:rsidRDefault="00C84276" w:rsidP="00C84276">
      <w:pPr>
        <w:pStyle w:val="ListParagraph"/>
        <w:spacing w:after="120" w:line="256" w:lineRule="auto"/>
        <w:rPr>
          <w:rFonts w:asciiTheme="minorHAnsi" w:hAnsiTheme="minorHAnsi" w:cstheme="minorHAnsi"/>
          <w:lang w:val="en-US"/>
        </w:rPr>
      </w:pPr>
    </w:p>
    <w:p w14:paraId="4CB04E85" w14:textId="77777777" w:rsidR="00FD010A" w:rsidRPr="005B1548" w:rsidRDefault="00FD010A" w:rsidP="00FD01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Observation 4: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27777978" w14:textId="3F67ED45" w:rsidR="00C84276" w:rsidRPr="005B1548" w:rsidRDefault="00C84276" w:rsidP="00FD010A">
      <w:pPr>
        <w:pStyle w:val="ListParagraph"/>
        <w:numPr>
          <w:ilvl w:val="0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The following </w:t>
      </w:r>
      <w:r w:rsidR="00771B0F"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features 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can be supported in Rel-17 based on </w:t>
      </w:r>
      <w:r w:rsidR="005B1548"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existing features in Rel-16 with minimum specification efforts:</w:t>
      </w:r>
    </w:p>
    <w:p w14:paraId="17BCE424" w14:textId="5187BF74" w:rsidR="00C84276" w:rsidRPr="005B1548" w:rsidRDefault="00E36CCD" w:rsidP="00FD010A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Enable s</w:t>
      </w:r>
      <w:r w:rsidR="00C84276" w:rsidRPr="005B1548">
        <w:rPr>
          <w:rFonts w:ascii="Arial" w:hAnsi="Arial" w:cs="Arial"/>
          <w:b/>
          <w:bCs/>
          <w:sz w:val="20"/>
          <w:szCs w:val="20"/>
          <w:lang w:val="en-US"/>
        </w:rPr>
        <w:t>upport of Rel-15 UL configured grant and corresponding enhancements in Rel-16 in unlicensed band</w:t>
      </w:r>
    </w:p>
    <w:p w14:paraId="579CD502" w14:textId="386964D7" w:rsidR="00C84276" w:rsidRPr="005B1548" w:rsidRDefault="00E36CCD" w:rsidP="00FD010A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Enable s</w:t>
      </w:r>
      <w:r w:rsidR="00C84276" w:rsidRPr="005B1548">
        <w:rPr>
          <w:rFonts w:ascii="Arial" w:hAnsi="Arial" w:cs="Arial"/>
          <w:b/>
          <w:bCs/>
          <w:sz w:val="20"/>
          <w:szCs w:val="20"/>
          <w:lang w:val="en-US"/>
        </w:rPr>
        <w:t>upport of Rel-16 channel access procedures using DCI 0_2/1_2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5BCBC6A5" w14:textId="081C154A" w:rsidR="00C84276" w:rsidRPr="005B1548" w:rsidRDefault="00E36CCD" w:rsidP="00FD010A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Enable s</w:t>
      </w:r>
      <w:r w:rsidR="00C84276" w:rsidRPr="005B1548">
        <w:rPr>
          <w:rFonts w:ascii="Arial" w:hAnsi="Arial" w:cs="Arial"/>
          <w:b/>
          <w:bCs/>
          <w:sz w:val="20"/>
          <w:szCs w:val="20"/>
          <w:lang w:val="en-US"/>
        </w:rPr>
        <w:t>upport of Rel-16 enhanced Type 2 and Type 3 codebooks (CB), and non-numerical K1 (NNK1) using DCI 0_2/1_2</w:t>
      </w:r>
    </w:p>
    <w:p w14:paraId="7218E65B" w14:textId="116DC7B5" w:rsidR="00C84276" w:rsidRPr="005B1548" w:rsidRDefault="00C84276" w:rsidP="00FD010A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Enhanc</w:t>
      </w:r>
      <w:r w:rsidR="00E36CCD" w:rsidRPr="005B1548">
        <w:rPr>
          <w:rFonts w:ascii="Arial" w:hAnsi="Arial" w:cs="Arial"/>
          <w:b/>
          <w:bCs/>
          <w:sz w:val="20"/>
          <w:szCs w:val="20"/>
          <w:lang w:val="en-US"/>
        </w:rPr>
        <w:t>e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 Rel-16 configuration</w:t>
      </w:r>
      <w:r w:rsidR="00771B0F" w:rsidRPr="005B1548"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 for TDRA tables and reference regions</w:t>
      </w:r>
    </w:p>
    <w:p w14:paraId="09D7775B" w14:textId="0565A4FF" w:rsidR="0005797F" w:rsidRPr="0005797F" w:rsidRDefault="0005797F" w:rsidP="00C84276">
      <w:pPr>
        <w:pStyle w:val="Observation"/>
        <w:numPr>
          <w:ilvl w:val="0"/>
          <w:numId w:val="0"/>
        </w:numPr>
        <w:rPr>
          <w:lang w:val="en-US"/>
        </w:rPr>
      </w:pPr>
    </w:p>
    <w:p w14:paraId="76160739" w14:textId="0DE4392A" w:rsidR="001844D1" w:rsidRDefault="001844D1" w:rsidP="001844D1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E36CCD">
        <w:rPr>
          <w:lang w:val="en-US"/>
        </w:rPr>
        <w:t>Extension of Rel-16 semi-static channel access mode (FBE) to UE initiated channel occupancy</w:t>
      </w:r>
    </w:p>
    <w:p w14:paraId="5A3D1AEF" w14:textId="688F4E6E" w:rsidR="008D03B5" w:rsidRDefault="008D03B5" w:rsidP="00166B1B">
      <w:pPr>
        <w:spacing w:after="120"/>
        <w:rPr>
          <w:lang w:val="en-US"/>
        </w:rPr>
      </w:pPr>
      <w:r>
        <w:rPr>
          <w:lang w:val="en-US"/>
        </w:rPr>
        <w:t xml:space="preserve">In our view, NR-U is </w:t>
      </w:r>
      <w:r w:rsidR="00322F2A">
        <w:rPr>
          <w:lang w:val="en-US"/>
        </w:rPr>
        <w:t xml:space="preserve">in principle </w:t>
      </w:r>
      <w:r>
        <w:rPr>
          <w:lang w:val="en-US"/>
        </w:rPr>
        <w:t>NR as in licensed but with addition of LBT procedures</w:t>
      </w:r>
      <w:r w:rsidR="00322F2A">
        <w:rPr>
          <w:lang w:val="en-US"/>
        </w:rPr>
        <w:t xml:space="preserve"> on top.</w:t>
      </w:r>
      <w:r>
        <w:rPr>
          <w:lang w:val="en-US"/>
        </w:rPr>
        <w:t xml:space="preserve"> F</w:t>
      </w:r>
      <w:r w:rsidRPr="00647F96">
        <w:rPr>
          <w:lang w:val="en-US"/>
        </w:rPr>
        <w:t xml:space="preserve">eatures developed in Rel-16 NR-U only </w:t>
      </w:r>
      <w:r w:rsidRPr="00647F96">
        <w:rPr>
          <w:b/>
          <w:lang w:val="en-US"/>
        </w:rPr>
        <w:t>improve</w:t>
      </w:r>
      <w:r w:rsidRPr="00647F96">
        <w:rPr>
          <w:bCs/>
          <w:i/>
          <w:iCs/>
          <w:lang w:val="en-US"/>
        </w:rPr>
        <w:t xml:space="preserve"> </w:t>
      </w:r>
      <w:r w:rsidRPr="00647F96">
        <w:rPr>
          <w:bCs/>
          <w:lang w:val="en-US"/>
        </w:rPr>
        <w:t>operation of NR in unlicensed band</w:t>
      </w:r>
      <w:r w:rsidRPr="00647F96">
        <w:rPr>
          <w:lang w:val="en-US"/>
        </w:rPr>
        <w:t xml:space="preserve"> by utilizing the LBT properties to compensate the </w:t>
      </w:r>
      <w:r w:rsidRPr="00647F96">
        <w:rPr>
          <w:bCs/>
          <w:lang w:val="en-US"/>
        </w:rPr>
        <w:t>impact of LBT failures</w:t>
      </w:r>
      <w:r w:rsidRPr="00647F96">
        <w:rPr>
          <w:lang w:val="en-US"/>
        </w:rPr>
        <w:t xml:space="preserve">. </w:t>
      </w:r>
      <w:r w:rsidR="00322F2A">
        <w:rPr>
          <w:lang w:val="en-US"/>
        </w:rPr>
        <w:t>Note that t</w:t>
      </w:r>
      <w:r w:rsidR="00322F2A">
        <w:rPr>
          <w:lang w:val="en-US"/>
        </w:rPr>
        <w:t xml:space="preserve">he build-in flexibility in NR </w:t>
      </w:r>
      <w:r w:rsidR="00E92306">
        <w:rPr>
          <w:lang w:val="en-US"/>
        </w:rPr>
        <w:t xml:space="preserve">for </w:t>
      </w:r>
      <w:r w:rsidR="00322F2A">
        <w:rPr>
          <w:lang w:val="en-US"/>
        </w:rPr>
        <w:t>resource allocation has provided means to address other regulatory requirements such as PSD under the same framework</w:t>
      </w:r>
      <w:r w:rsidR="00322F2A" w:rsidRPr="001667E7">
        <w:rPr>
          <w:lang w:val="en-US"/>
        </w:rPr>
        <w:t>.</w:t>
      </w:r>
    </w:p>
    <w:p w14:paraId="5BEC5B64" w14:textId="4A5394C8" w:rsidR="00554611" w:rsidRPr="00322F2A" w:rsidRDefault="00BF2E72" w:rsidP="00166B1B">
      <w:pPr>
        <w:spacing w:after="120"/>
        <w:rPr>
          <w:lang w:val="en-US"/>
        </w:rPr>
      </w:pPr>
      <w:r>
        <w:rPr>
          <w:lang w:val="en-US"/>
        </w:rPr>
        <w:t>When operating in controlled environments</w:t>
      </w:r>
      <w:r w:rsidR="00166B1B">
        <w:rPr>
          <w:lang w:val="en-US"/>
        </w:rPr>
        <w:t xml:space="preserve">, </w:t>
      </w:r>
      <w:r w:rsidR="005476F6">
        <w:t>the</w:t>
      </w:r>
      <w:r w:rsidR="008719A2" w:rsidRPr="008719A2">
        <w:t xml:space="preserve"> LBT </w:t>
      </w:r>
      <w:r w:rsidR="00CE4859">
        <w:t>procedures</w:t>
      </w:r>
      <w:r w:rsidR="00CE4859" w:rsidRPr="001667E7">
        <w:t xml:space="preserve"> should be considered </w:t>
      </w:r>
      <w:r w:rsidR="008719A2" w:rsidRPr="00BF2E72">
        <w:rPr>
          <w:i/>
          <w:iCs/>
        </w:rPr>
        <w:t xml:space="preserve">almost-always </w:t>
      </w:r>
      <w:r w:rsidR="00230CC5" w:rsidRPr="00BF2E72">
        <w:rPr>
          <w:i/>
          <w:iCs/>
        </w:rPr>
        <w:t>successful</w:t>
      </w:r>
      <w:r w:rsidR="00230CC5">
        <w:t xml:space="preserve"> in such environments</w:t>
      </w:r>
      <w:r w:rsidR="008719A2" w:rsidRPr="008719A2">
        <w:t>,</w:t>
      </w:r>
      <w:r w:rsidR="001667E7" w:rsidRPr="001667E7">
        <w:t xml:space="preserve"> resulting in</w:t>
      </w:r>
      <w:r w:rsidR="00CE4859" w:rsidRPr="001667E7">
        <w:t xml:space="preserve"> </w:t>
      </w:r>
      <w:r w:rsidR="001667E7" w:rsidRPr="001667E7">
        <w:t xml:space="preserve">similar availability as in </w:t>
      </w:r>
      <w:r w:rsidR="001667E7">
        <w:t xml:space="preserve">licensed channels. </w:t>
      </w:r>
      <w:r w:rsidR="00554611">
        <w:t>The i</w:t>
      </w:r>
      <w:r w:rsidR="005476F6">
        <w:t>mpact of s</w:t>
      </w:r>
      <w:r w:rsidR="008719A2" w:rsidRPr="008719A2">
        <w:t xml:space="preserve">poradic LBT failures </w:t>
      </w:r>
      <w:r w:rsidR="00AE64B1">
        <w:t xml:space="preserve">is </w:t>
      </w:r>
      <w:r w:rsidR="005476F6">
        <w:t>relatively</w:t>
      </w:r>
      <w:r w:rsidR="008719A2" w:rsidRPr="008719A2">
        <w:t xml:space="preserve"> comparable with occasional mis</w:t>
      </w:r>
      <w:r w:rsidR="005476F6">
        <w:t>-detection</w:t>
      </w:r>
      <w:r w:rsidR="006B4C59">
        <w:t>s</w:t>
      </w:r>
      <w:r w:rsidR="005476F6">
        <w:t xml:space="preserve"> or </w:t>
      </w:r>
      <w:r w:rsidR="008719A2" w:rsidRPr="008719A2">
        <w:t xml:space="preserve">erroneous </w:t>
      </w:r>
      <w:r w:rsidR="00554611">
        <w:t>receptions</w:t>
      </w:r>
      <w:r w:rsidR="008719A2" w:rsidRPr="008719A2">
        <w:t xml:space="preserve"> due to interference </w:t>
      </w:r>
      <w:r w:rsidR="00505BD3">
        <w:t>that occur even in licensed band</w:t>
      </w:r>
      <w:r w:rsidR="009F6153">
        <w:t>.</w:t>
      </w:r>
      <w:r w:rsidR="00AE64B1">
        <w:rPr>
          <w:lang w:val="en-US"/>
        </w:rPr>
        <w:t xml:space="preserve"> </w:t>
      </w:r>
      <w:r w:rsidR="00322F2A">
        <w:rPr>
          <w:lang w:val="en-US"/>
        </w:rPr>
        <w:t>Hence,</w:t>
      </w:r>
      <w:r w:rsidR="00AE64B1">
        <w:rPr>
          <w:lang w:val="en-US"/>
        </w:rPr>
        <w:t xml:space="preserve"> </w:t>
      </w:r>
      <w:r w:rsidR="00322F2A">
        <w:t xml:space="preserve">with respect to requirements on high </w:t>
      </w:r>
      <w:r w:rsidR="00322F2A" w:rsidRPr="00662784">
        <w:rPr>
          <w:b/>
          <w:bCs/>
        </w:rPr>
        <w:t>reliability</w:t>
      </w:r>
      <w:r w:rsidR="00322F2A">
        <w:rPr>
          <w:b/>
          <w:bCs/>
        </w:rPr>
        <w:t>,</w:t>
      </w:r>
      <w:r w:rsidR="00322F2A">
        <w:rPr>
          <w:b/>
          <w:bCs/>
        </w:rPr>
        <w:t xml:space="preserve"> </w:t>
      </w:r>
      <w:r w:rsidR="00322F2A" w:rsidRPr="00322F2A">
        <w:t>the operation would be comparable</w:t>
      </w:r>
      <w:r w:rsidR="00322F2A" w:rsidRPr="00322F2A">
        <w:t xml:space="preserve"> in licensed band</w:t>
      </w:r>
      <w:r w:rsidR="00322F2A" w:rsidRPr="00322F2A">
        <w:t>.</w:t>
      </w:r>
    </w:p>
    <w:p w14:paraId="49EC194E" w14:textId="50382D99" w:rsidR="00166B1B" w:rsidRDefault="00322F2A" w:rsidP="00166B1B">
      <w:pPr>
        <w:spacing w:after="120"/>
      </w:pPr>
      <w:r>
        <w:rPr>
          <w:lang w:val="en-US"/>
        </w:rPr>
        <w:t xml:space="preserve">While </w:t>
      </w:r>
      <w:r>
        <w:t xml:space="preserve">with respect to requirements on </w:t>
      </w:r>
      <w:r w:rsidRPr="00166B1B">
        <w:rPr>
          <w:b/>
          <w:bCs/>
        </w:rPr>
        <w:t>low latency</w:t>
      </w:r>
      <w:r>
        <w:rPr>
          <w:lang w:val="en-US"/>
        </w:rPr>
        <w:t xml:space="preserve"> w</w:t>
      </w:r>
      <w:r>
        <w:rPr>
          <w:lang w:val="en-US"/>
        </w:rPr>
        <w:t xml:space="preserve">hen operating in controlled environments, </w:t>
      </w:r>
      <w:r>
        <w:rPr>
          <w:lang w:val="en-US"/>
        </w:rPr>
        <w:t xml:space="preserve">the following factors due to the LBT procedures </w:t>
      </w:r>
      <w:r w:rsidR="00B648F7">
        <w:rPr>
          <w:lang w:val="en-US"/>
        </w:rPr>
        <w:t xml:space="preserve">contribute to </w:t>
      </w:r>
      <w:r w:rsidR="00166B1B">
        <w:t>the latency:</w:t>
      </w:r>
    </w:p>
    <w:p w14:paraId="040E5A64" w14:textId="5F409BF6" w:rsidR="000D29DC" w:rsidRPr="000D29DC" w:rsidRDefault="00166B1B" w:rsidP="000D29DC">
      <w:pPr>
        <w:pStyle w:val="ListParagraph"/>
        <w:numPr>
          <w:ilvl w:val="0"/>
          <w:numId w:val="23"/>
        </w:numPr>
        <w:spacing w:after="120"/>
        <w:rPr>
          <w:lang w:val="en-US"/>
        </w:rPr>
      </w:pPr>
      <w:r>
        <w:rPr>
          <w:lang w:val="en-GB"/>
        </w:rPr>
        <w:t>Sensing d</w:t>
      </w:r>
      <w:r w:rsidRPr="00166B1B">
        <w:rPr>
          <w:lang w:val="en-GB"/>
        </w:rPr>
        <w:t>elay due to performing LBT procedures (and not due to LBT failure)</w:t>
      </w:r>
    </w:p>
    <w:p w14:paraId="25F0FC41" w14:textId="78FF3C20" w:rsidR="00166B1B" w:rsidRPr="00166B1B" w:rsidRDefault="00A04A96" w:rsidP="00166B1B">
      <w:pPr>
        <w:pStyle w:val="ListParagraph"/>
        <w:numPr>
          <w:ilvl w:val="0"/>
          <w:numId w:val="23"/>
        </w:numPr>
        <w:spacing w:after="120"/>
        <w:rPr>
          <w:lang w:val="en-US"/>
        </w:rPr>
      </w:pPr>
      <w:r>
        <w:rPr>
          <w:lang w:val="en-GB"/>
        </w:rPr>
        <w:t>I</w:t>
      </w:r>
      <w:r w:rsidR="00166B1B" w:rsidRPr="00166B1B">
        <w:rPr>
          <w:lang w:val="en-GB"/>
        </w:rPr>
        <w:t xml:space="preserve">naccessible time intervals for </w:t>
      </w:r>
      <w:r w:rsidR="00827802">
        <w:rPr>
          <w:lang w:val="en-GB"/>
        </w:rPr>
        <w:t>DL or UL</w:t>
      </w:r>
      <w:r w:rsidR="00166B1B">
        <w:rPr>
          <w:lang w:val="en-GB"/>
        </w:rPr>
        <w:t xml:space="preserve"> </w:t>
      </w:r>
      <w:r>
        <w:rPr>
          <w:lang w:val="en-GB"/>
        </w:rPr>
        <w:t>due to LBT procedures</w:t>
      </w:r>
    </w:p>
    <w:p w14:paraId="7097D7D4" w14:textId="75B3F65B" w:rsidR="00166B1B" w:rsidRDefault="00B648F7" w:rsidP="001667E7">
      <w:pPr>
        <w:spacing w:after="120"/>
      </w:pPr>
      <w:r>
        <w:rPr>
          <w:lang w:val="en-US"/>
        </w:rPr>
        <w:t>On sensing delay, t</w:t>
      </w:r>
      <w:r w:rsidR="006B6C8D">
        <w:rPr>
          <w:lang w:val="en-US"/>
        </w:rPr>
        <w:t xml:space="preserve">he built-in sensing delay for the dynamic </w:t>
      </w:r>
      <w:r w:rsidR="00297662">
        <w:t xml:space="preserve">channel access </w:t>
      </w:r>
      <w:r w:rsidR="006B6C8D">
        <w:t>m</w:t>
      </w:r>
      <w:r w:rsidR="00297662">
        <w:t>ode (a.k.a. LBE)</w:t>
      </w:r>
      <w:r w:rsidR="006B6C8D">
        <w:t xml:space="preserve"> is in order of 16 to 63 us, assuming high </w:t>
      </w:r>
      <w:r w:rsidR="009F6153">
        <w:t>CAPC</w:t>
      </w:r>
      <w:r w:rsidR="006B6C8D">
        <w:t>.</w:t>
      </w:r>
      <w:r w:rsidR="00797822">
        <w:t xml:space="preserve"> This delay</w:t>
      </w:r>
      <w:r w:rsidR="006B6C8D">
        <w:t xml:space="preserve"> would </w:t>
      </w:r>
      <w:r w:rsidR="00797822">
        <w:t xml:space="preserve">fall within the range </w:t>
      </w:r>
      <w:r w:rsidR="006B6C8D">
        <w:t>of 9 to 25 us for semi-static channel access mode (a.k.a. FBE).</w:t>
      </w:r>
      <w:r w:rsidR="00797822">
        <w:t xml:space="preserve"> In our view, the sensing delays can be integrated as part of </w:t>
      </w:r>
      <w:r w:rsidR="00E85D72">
        <w:t xml:space="preserve">time durations needed for a scheduled or configured transmission in form of various processing or computation timelines </w:t>
      </w:r>
      <w:r w:rsidR="009F6153">
        <w:t>when</w:t>
      </w:r>
      <w:r w:rsidR="00E85D72">
        <w:t xml:space="preserve"> applicable. Hence, sensing delay </w:t>
      </w:r>
      <w:r w:rsidR="00DE5F1D">
        <w:t>would not impact the</w:t>
      </w:r>
      <w:r w:rsidR="00E85D72">
        <w:t xml:space="preserve"> IIOT/URLLC applications in unlicensed band </w:t>
      </w:r>
      <w:r w:rsidR="000D29DC">
        <w:t xml:space="preserve">differently than in licensed band </w:t>
      </w:r>
      <w:r w:rsidR="00DE5F1D">
        <w:t>since it can be properly controlled by gNB</w:t>
      </w:r>
      <w:r w:rsidR="00E85D72">
        <w:t>.</w:t>
      </w:r>
    </w:p>
    <w:p w14:paraId="0508609C" w14:textId="060BDA32" w:rsidR="00B250CA" w:rsidRPr="00B250CA" w:rsidRDefault="00B648F7" w:rsidP="00B250CA">
      <w:pPr>
        <w:spacing w:after="120"/>
        <w:rPr>
          <w:lang w:val="en-US"/>
        </w:rPr>
      </w:pPr>
      <w:r>
        <w:t>With respect to inaccessible time for DL/UL transmissions, i</w:t>
      </w:r>
      <w:r w:rsidR="000D29DC">
        <w:t xml:space="preserve">n case of dynamic channel access </w:t>
      </w:r>
      <w:r w:rsidR="000D29DC" w:rsidRPr="000D29DC">
        <w:rPr>
          <w:lang w:val="en-US"/>
        </w:rPr>
        <w:t xml:space="preserve">mode </w:t>
      </w:r>
      <w:r w:rsidR="000D29DC">
        <w:rPr>
          <w:lang w:val="en-US"/>
        </w:rPr>
        <w:t xml:space="preserve">a </w:t>
      </w:r>
      <w:r w:rsidR="000D29DC" w:rsidRPr="000D29DC">
        <w:rPr>
          <w:lang w:val="en-US"/>
        </w:rPr>
        <w:t xml:space="preserve">gNB/UE can perform LBT </w:t>
      </w:r>
      <w:r w:rsidR="000D29DC">
        <w:rPr>
          <w:lang w:val="en-US"/>
        </w:rPr>
        <w:t xml:space="preserve">procedures </w:t>
      </w:r>
      <w:r w:rsidR="000D29DC" w:rsidRPr="000D29DC">
        <w:rPr>
          <w:lang w:val="en-US"/>
        </w:rPr>
        <w:t>and access the channel any time</w:t>
      </w:r>
      <w:r w:rsidR="00364D7F">
        <w:rPr>
          <w:lang w:val="en-US"/>
        </w:rPr>
        <w:t>. H</w:t>
      </w:r>
      <w:r w:rsidR="000D29DC" w:rsidRPr="000D29DC">
        <w:rPr>
          <w:lang w:val="en-US"/>
        </w:rPr>
        <w:t>ence</w:t>
      </w:r>
      <w:r w:rsidR="000D29DC">
        <w:rPr>
          <w:lang w:val="en-US"/>
        </w:rPr>
        <w:t xml:space="preserve"> there is no i</w:t>
      </w:r>
      <w:r w:rsidR="000D29DC" w:rsidRPr="000D29DC">
        <w:rPr>
          <w:lang w:val="en-US"/>
        </w:rPr>
        <w:t xml:space="preserve">naccessible </w:t>
      </w:r>
      <w:r w:rsidR="00B250CA">
        <w:rPr>
          <w:lang w:val="en-US"/>
        </w:rPr>
        <w:t xml:space="preserve">time </w:t>
      </w:r>
      <w:r w:rsidR="000D29DC" w:rsidRPr="000D29DC">
        <w:rPr>
          <w:lang w:val="en-US"/>
        </w:rPr>
        <w:lastRenderedPageBreak/>
        <w:t>intervals</w:t>
      </w:r>
      <w:r w:rsidR="000D29DC">
        <w:rPr>
          <w:lang w:val="en-US"/>
        </w:rPr>
        <w:t xml:space="preserve"> for transmission</w:t>
      </w:r>
      <w:r w:rsidR="00364D7F">
        <w:rPr>
          <w:lang w:val="en-US"/>
        </w:rPr>
        <w:t>/</w:t>
      </w:r>
      <w:r w:rsidR="000D29DC">
        <w:rPr>
          <w:lang w:val="en-US"/>
        </w:rPr>
        <w:t xml:space="preserve">reception </w:t>
      </w:r>
      <w:r w:rsidR="00364D7F">
        <w:rPr>
          <w:lang w:val="en-US"/>
        </w:rPr>
        <w:t>due to</w:t>
      </w:r>
      <w:r w:rsidR="000D29DC">
        <w:rPr>
          <w:lang w:val="en-US"/>
        </w:rPr>
        <w:t xml:space="preserve"> LBT procedures.</w:t>
      </w:r>
      <w:r>
        <w:rPr>
          <w:lang w:val="en-US"/>
        </w:rPr>
        <w:t xml:space="preserve"> However, i</w:t>
      </w:r>
      <w:r w:rsidR="00B250CA">
        <w:rPr>
          <w:lang w:val="en-US"/>
        </w:rPr>
        <w:t xml:space="preserve">n case of semi-static channel access mode </w:t>
      </w:r>
      <w:r w:rsidR="00C92063">
        <w:rPr>
          <w:lang w:val="en-US"/>
        </w:rPr>
        <w:t xml:space="preserve">as illustrated in </w:t>
      </w:r>
      <w:r w:rsidR="009F6153">
        <w:rPr>
          <w:highlight w:val="yellow"/>
          <w:lang w:val="en-US"/>
        </w:rPr>
        <w:fldChar w:fldCharType="begin"/>
      </w:r>
      <w:r w:rsidR="009F6153">
        <w:rPr>
          <w:lang w:val="en-US"/>
        </w:rPr>
        <w:instrText xml:space="preserve"> REF _Ref43741656 \h </w:instrText>
      </w:r>
      <w:r w:rsidR="009F6153">
        <w:rPr>
          <w:highlight w:val="yellow"/>
          <w:lang w:val="en-US"/>
        </w:rPr>
      </w:r>
      <w:r w:rsidR="009F6153">
        <w:rPr>
          <w:highlight w:val="yellow"/>
          <w:lang w:val="en-US"/>
        </w:rPr>
        <w:fldChar w:fldCharType="separate"/>
      </w:r>
      <w:r w:rsidR="00FD010A">
        <w:t xml:space="preserve">Figure </w:t>
      </w:r>
      <w:r w:rsidR="00FD010A">
        <w:rPr>
          <w:noProof/>
        </w:rPr>
        <w:t>1</w:t>
      </w:r>
      <w:r w:rsidR="009F6153">
        <w:rPr>
          <w:highlight w:val="yellow"/>
          <w:lang w:val="en-US"/>
        </w:rPr>
        <w:fldChar w:fldCharType="end"/>
      </w:r>
      <w:r w:rsidR="00C92063">
        <w:rPr>
          <w:lang w:val="en-US"/>
        </w:rPr>
        <w:t xml:space="preserve"> </w:t>
      </w:r>
      <w:r w:rsidR="00B250CA">
        <w:rPr>
          <w:lang w:val="en-US"/>
        </w:rPr>
        <w:t xml:space="preserve">there </w:t>
      </w:r>
      <w:r w:rsidR="00827802">
        <w:rPr>
          <w:lang w:val="en-US"/>
        </w:rPr>
        <w:t xml:space="preserve">are </w:t>
      </w:r>
      <w:r w:rsidR="009042F5">
        <w:rPr>
          <w:lang w:val="en-US"/>
        </w:rPr>
        <w:t>inaccessible time intervals for DL or UL transmission</w:t>
      </w:r>
      <w:r w:rsidR="0070343B">
        <w:rPr>
          <w:lang w:val="en-US"/>
        </w:rPr>
        <w:t>s</w:t>
      </w:r>
      <w:r w:rsidR="009042F5">
        <w:rPr>
          <w:lang w:val="en-US"/>
        </w:rPr>
        <w:t xml:space="preserve"> </w:t>
      </w:r>
      <w:r w:rsidR="00C92063">
        <w:rPr>
          <w:lang w:val="en-US"/>
        </w:rPr>
        <w:t>due to the</w:t>
      </w:r>
      <w:r w:rsidR="0070343B">
        <w:rPr>
          <w:lang w:val="en-US"/>
        </w:rPr>
        <w:t xml:space="preserve"> LBT procedures </w:t>
      </w:r>
      <w:r w:rsidR="009042F5">
        <w:rPr>
          <w:lang w:val="en-US"/>
        </w:rPr>
        <w:t>as</w:t>
      </w:r>
      <w:r w:rsidR="00C92063">
        <w:rPr>
          <w:lang w:val="en-US"/>
        </w:rPr>
        <w:t xml:space="preserve"> the following:</w:t>
      </w:r>
      <w:r w:rsidR="009042F5">
        <w:rPr>
          <w:lang w:val="en-US"/>
        </w:rPr>
        <w:t xml:space="preserve"> </w:t>
      </w:r>
    </w:p>
    <w:p w14:paraId="5A75485E" w14:textId="35BFA688" w:rsidR="00B250CA" w:rsidRPr="00B250CA" w:rsidRDefault="00B250CA" w:rsidP="00C92063">
      <w:pPr>
        <w:pStyle w:val="ListParagraph"/>
        <w:numPr>
          <w:ilvl w:val="0"/>
          <w:numId w:val="30"/>
        </w:numPr>
        <w:spacing w:after="120"/>
        <w:rPr>
          <w:lang w:val="en-US"/>
        </w:rPr>
      </w:pPr>
      <w:r w:rsidRPr="00B250CA">
        <w:rPr>
          <w:lang w:val="en-US"/>
        </w:rPr>
        <w:t xml:space="preserve">Idle period where no </w:t>
      </w:r>
      <w:r w:rsidR="00C92063">
        <w:rPr>
          <w:lang w:val="en-US"/>
        </w:rPr>
        <w:t>DL or UL transmission</w:t>
      </w:r>
      <w:r w:rsidRPr="00B250CA">
        <w:rPr>
          <w:lang w:val="en-US"/>
        </w:rPr>
        <w:t xml:space="preserve"> is allowed.</w:t>
      </w:r>
    </w:p>
    <w:p w14:paraId="43FE1984" w14:textId="2DA1CD5D" w:rsidR="00C92063" w:rsidRDefault="00C92063" w:rsidP="00C92063">
      <w:pPr>
        <w:pStyle w:val="ListParagraph"/>
        <w:numPr>
          <w:ilvl w:val="0"/>
          <w:numId w:val="30"/>
        </w:numPr>
        <w:spacing w:after="120"/>
        <w:rPr>
          <w:lang w:val="en-US"/>
        </w:rPr>
      </w:pPr>
      <w:r>
        <w:rPr>
          <w:lang w:val="en-US"/>
        </w:rPr>
        <w:t xml:space="preserve">DL </w:t>
      </w:r>
      <w:r w:rsidR="009276B5">
        <w:rPr>
          <w:lang w:val="en-US"/>
        </w:rPr>
        <w:t xml:space="preserve">only </w:t>
      </w:r>
      <w:r>
        <w:rPr>
          <w:lang w:val="en-US"/>
        </w:rPr>
        <w:t>transmission</w:t>
      </w:r>
      <w:r w:rsidR="009F6153">
        <w:rPr>
          <w:lang w:val="en-US"/>
        </w:rPr>
        <w:t>s</w:t>
      </w:r>
      <w:r>
        <w:rPr>
          <w:lang w:val="en-US"/>
        </w:rPr>
        <w:t xml:space="preserve"> </w:t>
      </w:r>
      <w:r w:rsidR="009276B5">
        <w:rPr>
          <w:lang w:val="en-US"/>
        </w:rPr>
        <w:t xml:space="preserve">at the beginning of an </w:t>
      </w:r>
      <w:r w:rsidR="00B250CA" w:rsidRPr="00B250CA">
        <w:rPr>
          <w:lang w:val="en-US"/>
        </w:rPr>
        <w:t>FFP</w:t>
      </w:r>
    </w:p>
    <w:p w14:paraId="33502D0C" w14:textId="77777777" w:rsidR="00364D7F" w:rsidRPr="00364D7F" w:rsidRDefault="00364D7F" w:rsidP="00364D7F">
      <w:pPr>
        <w:pStyle w:val="ListParagraph"/>
        <w:spacing w:after="120"/>
        <w:rPr>
          <w:lang w:val="en-US"/>
        </w:rPr>
      </w:pPr>
    </w:p>
    <w:p w14:paraId="1B31AE39" w14:textId="69147AA2" w:rsidR="00B250CA" w:rsidRDefault="00B656B8" w:rsidP="00B250CA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6ABE89A2" wp14:editId="6CDF742E">
            <wp:extent cx="5958000" cy="14472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000" cy="14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CF6E16" w14:textId="63B89B13" w:rsidR="000D29DC" w:rsidRPr="000D29DC" w:rsidRDefault="00B250CA" w:rsidP="00B250CA">
      <w:pPr>
        <w:pStyle w:val="Caption"/>
        <w:jc w:val="center"/>
        <w:rPr>
          <w:lang w:val="en-US"/>
        </w:rPr>
      </w:pPr>
      <w:bookmarkStart w:id="2" w:name="_Ref43741656"/>
      <w:r>
        <w:t xml:space="preserve">Figure </w:t>
      </w:r>
      <w:r w:rsidR="00BD1C3C">
        <w:fldChar w:fldCharType="begin"/>
      </w:r>
      <w:r w:rsidR="00BD1C3C">
        <w:instrText xml:space="preserve"> SEQ Figure \* ARABIC </w:instrText>
      </w:r>
      <w:r w:rsidR="00BD1C3C">
        <w:fldChar w:fldCharType="separate"/>
      </w:r>
      <w:r w:rsidR="00FD010A">
        <w:rPr>
          <w:noProof/>
        </w:rPr>
        <w:t>1</w:t>
      </w:r>
      <w:r w:rsidR="00BD1C3C">
        <w:rPr>
          <w:noProof/>
        </w:rPr>
        <w:fldChar w:fldCharType="end"/>
      </w:r>
      <w:bookmarkEnd w:id="2"/>
      <w:r>
        <w:t xml:space="preserve">: </w:t>
      </w:r>
      <w:r w:rsidR="00463D14">
        <w:t>Illustration of gNB initiated COT for semi-static channel access mode (a.k.a. FBE) in Rel-16. A maximum channel occupancy time (M-COT) is followed by an Idle</w:t>
      </w:r>
      <w:r w:rsidR="00B656B8">
        <w:t xml:space="preserve"> period within the configured FFP.</w:t>
      </w:r>
      <w:r w:rsidR="00463D14">
        <w:t xml:space="preserve"> </w:t>
      </w:r>
    </w:p>
    <w:p w14:paraId="19FC6324" w14:textId="638D27D8" w:rsidR="009276B5" w:rsidRDefault="00C92063" w:rsidP="001667E7">
      <w:pPr>
        <w:spacing w:after="120"/>
        <w:rPr>
          <w:lang w:val="en-US"/>
        </w:rPr>
      </w:pPr>
      <w:r>
        <w:rPr>
          <w:lang w:val="en-US"/>
        </w:rPr>
        <w:t>The presence of idle period</w:t>
      </w:r>
      <w:r w:rsidR="009F6153">
        <w:rPr>
          <w:lang w:val="en-US"/>
        </w:rPr>
        <w:t>s in semi-static channel access mode</w:t>
      </w:r>
      <w:r>
        <w:rPr>
          <w:lang w:val="en-US"/>
        </w:rPr>
        <w:t xml:space="preserve"> is required by regulations to maintain fairness in access</w:t>
      </w:r>
      <w:r w:rsidR="009F6153">
        <w:rPr>
          <w:lang w:val="en-US"/>
        </w:rPr>
        <w:t>ing the unlicensed channels</w:t>
      </w:r>
      <w:r>
        <w:rPr>
          <w:lang w:val="en-US"/>
        </w:rPr>
        <w:t xml:space="preserve"> among different devices. However, </w:t>
      </w:r>
      <w:r w:rsidR="009276B5">
        <w:rPr>
          <w:lang w:val="en-US"/>
        </w:rPr>
        <w:t xml:space="preserve">the timing and duration of </w:t>
      </w:r>
      <w:r>
        <w:rPr>
          <w:lang w:val="en-US"/>
        </w:rPr>
        <w:t xml:space="preserve">the idle period is </w:t>
      </w:r>
      <w:r w:rsidR="009276B5">
        <w:rPr>
          <w:lang w:val="en-US"/>
        </w:rPr>
        <w:t>determined based o</w:t>
      </w:r>
      <w:r w:rsidR="009F6153">
        <w:rPr>
          <w:lang w:val="en-US"/>
        </w:rPr>
        <w:t>n the</w:t>
      </w:r>
      <w:r w:rsidR="009276B5">
        <w:rPr>
          <w:lang w:val="en-US"/>
        </w:rPr>
        <w:t xml:space="preserve"> higher layer signaling which can be utilized for more efficient signaling</w:t>
      </w:r>
      <w:r w:rsidR="009F6153">
        <w:rPr>
          <w:lang w:val="en-US"/>
        </w:rPr>
        <w:t xml:space="preserve"> as indicated in the previous section</w:t>
      </w:r>
      <w:r w:rsidR="009276B5">
        <w:rPr>
          <w:lang w:val="en-US"/>
        </w:rPr>
        <w:t>.</w:t>
      </w:r>
    </w:p>
    <w:p w14:paraId="0810BE29" w14:textId="3F9078C8" w:rsidR="009F6153" w:rsidRDefault="00B648F7" w:rsidP="008E1D10">
      <w:pPr>
        <w:spacing w:after="120"/>
        <w:rPr>
          <w:lang w:val="en-US"/>
        </w:rPr>
      </w:pPr>
      <w:r>
        <w:rPr>
          <w:lang w:val="en-US"/>
        </w:rPr>
        <w:t>However</w:t>
      </w:r>
      <w:r w:rsidR="009F6153">
        <w:rPr>
          <w:lang w:val="en-US"/>
        </w:rPr>
        <w:t>, t</w:t>
      </w:r>
      <w:r w:rsidR="009276B5">
        <w:rPr>
          <w:lang w:val="en-US"/>
        </w:rPr>
        <w:t>he support of only gNB initiated COT in Rel-16 results in scheduling/configuration</w:t>
      </w:r>
      <w:r>
        <w:rPr>
          <w:lang w:val="en-US"/>
        </w:rPr>
        <w:t xml:space="preserve"> restrictions</w:t>
      </w:r>
      <w:r w:rsidR="009276B5">
        <w:rPr>
          <w:lang w:val="en-US"/>
        </w:rPr>
        <w:t xml:space="preserve"> of UL transmission</w:t>
      </w:r>
      <w:r>
        <w:rPr>
          <w:lang w:val="en-US"/>
        </w:rPr>
        <w:t>s</w:t>
      </w:r>
      <w:r w:rsidR="009276B5">
        <w:rPr>
          <w:lang w:val="en-US"/>
        </w:rPr>
        <w:t xml:space="preserve"> as illustrated in </w:t>
      </w:r>
      <w:r w:rsidR="009F6153">
        <w:rPr>
          <w:highlight w:val="yellow"/>
          <w:lang w:val="en-US"/>
        </w:rPr>
        <w:fldChar w:fldCharType="begin"/>
      </w:r>
      <w:r w:rsidR="009F6153">
        <w:rPr>
          <w:lang w:val="en-US"/>
        </w:rPr>
        <w:instrText xml:space="preserve"> REF _Ref43741806 \h </w:instrText>
      </w:r>
      <w:r w:rsidR="009F6153">
        <w:rPr>
          <w:highlight w:val="yellow"/>
          <w:lang w:val="en-US"/>
        </w:rPr>
      </w:r>
      <w:r w:rsidR="009F6153">
        <w:rPr>
          <w:highlight w:val="yellow"/>
          <w:lang w:val="en-US"/>
        </w:rPr>
        <w:fldChar w:fldCharType="separate"/>
      </w:r>
      <w:r w:rsidR="00FD010A">
        <w:t xml:space="preserve">Figure </w:t>
      </w:r>
      <w:r w:rsidR="00FD010A">
        <w:rPr>
          <w:noProof/>
        </w:rPr>
        <w:t>2</w:t>
      </w:r>
      <w:r w:rsidR="009F6153">
        <w:rPr>
          <w:highlight w:val="yellow"/>
          <w:lang w:val="en-US"/>
        </w:rPr>
        <w:fldChar w:fldCharType="end"/>
      </w:r>
      <w:r w:rsidR="009276B5">
        <w:rPr>
          <w:lang w:val="en-US"/>
        </w:rPr>
        <w:t>. The</w:t>
      </w:r>
      <w:r w:rsidR="009F6153">
        <w:rPr>
          <w:lang w:val="en-US"/>
        </w:rPr>
        <w:t>se</w:t>
      </w:r>
      <w:r w:rsidR="00827802">
        <w:rPr>
          <w:lang w:val="en-US"/>
        </w:rPr>
        <w:t xml:space="preserve"> restrictions </w:t>
      </w:r>
      <w:r w:rsidR="009276B5">
        <w:rPr>
          <w:lang w:val="en-US"/>
        </w:rPr>
        <w:t>can</w:t>
      </w:r>
      <w:r w:rsidR="00827802">
        <w:rPr>
          <w:lang w:val="en-US"/>
        </w:rPr>
        <w:t xml:space="preserve"> be re</w:t>
      </w:r>
      <w:r w:rsidR="009F6153">
        <w:rPr>
          <w:lang w:val="en-US"/>
        </w:rPr>
        <w:t>laxed</w:t>
      </w:r>
      <w:r w:rsidR="00827802">
        <w:rPr>
          <w:lang w:val="en-US"/>
        </w:rPr>
        <w:t xml:space="preserve"> by allowing UE initiated COT in semi-static channel access </w:t>
      </w:r>
      <w:r w:rsidR="009F6153">
        <w:rPr>
          <w:lang w:val="en-US"/>
        </w:rPr>
        <w:t>mode</w:t>
      </w:r>
      <w:r w:rsidR="00827802">
        <w:rPr>
          <w:lang w:val="en-US"/>
        </w:rPr>
        <w:t xml:space="preserve">. </w:t>
      </w:r>
    </w:p>
    <w:p w14:paraId="6733F07E" w14:textId="77777777" w:rsidR="00364D7F" w:rsidRDefault="00364D7F" w:rsidP="00364D7F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1FA346D3" wp14:editId="5CC0BFE2">
            <wp:extent cx="4154400" cy="2674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400" cy="267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8B5302" w14:textId="7E7DE77E" w:rsidR="00364D7F" w:rsidRDefault="00364D7F" w:rsidP="00364D7F">
      <w:pPr>
        <w:pStyle w:val="Caption"/>
        <w:ind w:left="360"/>
        <w:jc w:val="center"/>
        <w:rPr>
          <w:lang w:val="en-US"/>
        </w:rPr>
      </w:pPr>
      <w:bookmarkStart w:id="3" w:name="_Ref437418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"/>
      <w:r>
        <w:t>:</w:t>
      </w:r>
      <w:r w:rsidRPr="00B656B8">
        <w:rPr>
          <w:rFonts w:eastAsiaTheme="minorEastAsia" w:hAnsi="Ericsson Hilda"/>
          <w:b w:val="0"/>
          <w:color w:val="000000" w:themeColor="text1"/>
          <w:kern w:val="24"/>
          <w:sz w:val="40"/>
          <w:szCs w:val="40"/>
          <w:lang w:val="en-US" w:eastAsia="sv-SE"/>
        </w:rPr>
        <w:t xml:space="preserve"> </w:t>
      </w:r>
      <w:r w:rsidRPr="001536E3">
        <w:rPr>
          <w:rFonts w:eastAsiaTheme="minorEastAsia" w:hAnsi="Ericsson Hilda"/>
          <w:bCs/>
          <w:color w:val="000000" w:themeColor="text1"/>
          <w:kern w:val="24"/>
          <w:lang w:val="en-US" w:eastAsia="sv-SE"/>
        </w:rPr>
        <w:t>Illustrat</w:t>
      </w:r>
      <w:r>
        <w:rPr>
          <w:rFonts w:eastAsiaTheme="minorEastAsia" w:hAnsi="Ericsson Hilda"/>
          <w:bCs/>
          <w:color w:val="000000" w:themeColor="text1"/>
          <w:kern w:val="24"/>
          <w:lang w:val="en-US" w:eastAsia="sv-SE"/>
        </w:rPr>
        <w:t>ive example of</w:t>
      </w:r>
      <w:r w:rsidRPr="001536E3">
        <w:rPr>
          <w:rFonts w:eastAsiaTheme="minorEastAsia" w:hAnsi="Ericsson Hilda"/>
          <w:bCs/>
          <w:color w:val="000000" w:themeColor="text1"/>
          <w:kern w:val="24"/>
          <w:lang w:val="en-US" w:eastAsia="sv-SE"/>
        </w:rPr>
        <w:t xml:space="preserve"> </w:t>
      </w:r>
      <w:r>
        <w:rPr>
          <w:lang w:val="en-US"/>
        </w:rPr>
        <w:t xml:space="preserve">scheduling/configuration </w:t>
      </w:r>
      <w:r w:rsidR="00B648F7">
        <w:rPr>
          <w:lang w:val="en-US"/>
        </w:rPr>
        <w:t xml:space="preserve">restrictions </w:t>
      </w:r>
      <w:r>
        <w:rPr>
          <w:lang w:val="en-US"/>
        </w:rPr>
        <w:t xml:space="preserve">of UL transmissions due to </w:t>
      </w:r>
      <w:r>
        <w:t xml:space="preserve">gNB initiated COT for semi-static channel access mode (a.k.a. FBE) in Rel-16. </w:t>
      </w:r>
      <w:r w:rsidR="00B656B8" w:rsidRPr="00B656B8">
        <w:rPr>
          <w:bCs/>
          <w:lang w:val="en-US"/>
        </w:rPr>
        <w:t xml:space="preserve">Note in these illustrations, the gaps and corresponding </w:t>
      </w:r>
      <w:r w:rsidRPr="001536E3">
        <w:rPr>
          <w:bCs/>
          <w:lang w:val="en-US"/>
        </w:rPr>
        <w:t>sensing time</w:t>
      </w:r>
      <w:r w:rsidR="00B648F7">
        <w:rPr>
          <w:bCs/>
          <w:lang w:val="en-US"/>
        </w:rPr>
        <w:t xml:space="preserve"> intervals</w:t>
      </w:r>
      <w:r w:rsidRPr="001536E3">
        <w:rPr>
          <w:bCs/>
          <w:lang w:val="en-US"/>
        </w:rPr>
        <w:t xml:space="preserve"> for LBT</w:t>
      </w:r>
      <w:r w:rsidR="00B656B8" w:rsidRPr="00B656B8">
        <w:rPr>
          <w:bCs/>
          <w:lang w:val="en-US"/>
        </w:rPr>
        <w:t xml:space="preserve"> are not shown for simplicity. </w:t>
      </w:r>
    </w:p>
    <w:p w14:paraId="1A199094" w14:textId="40D8EE55" w:rsidR="00364D7F" w:rsidRDefault="008E1D10" w:rsidP="008E1D10">
      <w:pPr>
        <w:spacing w:after="120"/>
        <w:rPr>
          <w:rFonts w:eastAsia="SimSun" w:cstheme="minorHAnsi"/>
          <w:lang w:val="en-US"/>
        </w:rPr>
      </w:pPr>
      <w:r>
        <w:rPr>
          <w:rFonts w:eastAsia="SimSun" w:cstheme="minorHAnsi"/>
          <w:lang w:val="en-US"/>
        </w:rPr>
        <w:t xml:space="preserve">It is important to note that UE initiated COT for semi-static channel access mode </w:t>
      </w:r>
      <w:r w:rsidR="00B648F7">
        <w:rPr>
          <w:rFonts w:eastAsia="SimSun" w:cstheme="minorHAnsi"/>
          <w:lang w:val="en-US"/>
        </w:rPr>
        <w:t>was agreed to be</w:t>
      </w:r>
      <w:r>
        <w:rPr>
          <w:rFonts w:eastAsia="SimSun" w:cstheme="minorHAnsi"/>
          <w:lang w:val="en-US"/>
        </w:rPr>
        <w:t xml:space="preserve"> supported in Rel-16</w:t>
      </w:r>
      <w:r w:rsidR="00B648F7">
        <w:rPr>
          <w:rFonts w:eastAsia="SimSun" w:cstheme="minorHAnsi"/>
          <w:lang w:val="en-US"/>
        </w:rPr>
        <w:t>.</w:t>
      </w:r>
      <w:r>
        <w:rPr>
          <w:rFonts w:eastAsia="SimSun" w:cstheme="minorHAnsi"/>
          <w:lang w:val="en-US"/>
        </w:rPr>
        <w:t xml:space="preserve"> </w:t>
      </w:r>
      <w:r w:rsidR="00B648F7">
        <w:rPr>
          <w:rFonts w:eastAsia="SimSun" w:cstheme="minorHAnsi"/>
          <w:lang w:val="en-US"/>
        </w:rPr>
        <w:t>H</w:t>
      </w:r>
      <w:r>
        <w:rPr>
          <w:rFonts w:eastAsia="SimSun" w:cstheme="minorHAnsi"/>
          <w:lang w:val="en-US"/>
        </w:rPr>
        <w:t xml:space="preserve">owever, </w:t>
      </w:r>
      <w:r w:rsidRPr="008E1D10">
        <w:rPr>
          <w:rFonts w:eastAsia="SimSun" w:cstheme="minorHAnsi"/>
          <w:lang w:val="en-US"/>
        </w:rPr>
        <w:t>additional agreements</w:t>
      </w:r>
      <w:r>
        <w:rPr>
          <w:rFonts w:eastAsia="SimSun" w:cstheme="minorHAnsi"/>
          <w:lang w:val="en-US"/>
        </w:rPr>
        <w:t xml:space="preserve"> </w:t>
      </w:r>
      <w:r w:rsidRPr="008E1D10">
        <w:rPr>
          <w:rFonts w:eastAsia="SimSun" w:cstheme="minorHAnsi"/>
          <w:lang w:val="en-US"/>
        </w:rPr>
        <w:t xml:space="preserve">for corresponding UE procedures </w:t>
      </w:r>
      <w:r>
        <w:rPr>
          <w:rFonts w:eastAsia="SimSun" w:cstheme="minorHAnsi"/>
          <w:lang w:val="en-US"/>
        </w:rPr>
        <w:t xml:space="preserve">to initiate and share </w:t>
      </w:r>
      <w:r w:rsidRPr="008E1D10">
        <w:rPr>
          <w:rFonts w:eastAsia="SimSun" w:cstheme="minorHAnsi"/>
          <w:lang w:val="en-US"/>
        </w:rPr>
        <w:t xml:space="preserve">a COT </w:t>
      </w:r>
      <w:r>
        <w:rPr>
          <w:rFonts w:eastAsia="SimSun" w:cstheme="minorHAnsi"/>
          <w:lang w:val="en-US"/>
        </w:rPr>
        <w:t>with gNB</w:t>
      </w:r>
      <w:r w:rsidRPr="008E1D10">
        <w:rPr>
          <w:rFonts w:eastAsia="SimSun" w:cstheme="minorHAnsi"/>
          <w:lang w:val="en-US"/>
        </w:rPr>
        <w:t xml:space="preserve"> </w:t>
      </w:r>
      <w:r w:rsidR="00B648F7">
        <w:rPr>
          <w:rFonts w:eastAsia="SimSun" w:cstheme="minorHAnsi"/>
          <w:lang w:val="en-US"/>
        </w:rPr>
        <w:t>are not in place due to de-prioritization in Rel-16.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1D10" w:rsidRPr="00364D7F" w14:paraId="5362C6E2" w14:textId="77777777" w:rsidTr="008E1D10">
        <w:tc>
          <w:tcPr>
            <w:tcW w:w="9629" w:type="dxa"/>
          </w:tcPr>
          <w:p w14:paraId="304EEFB3" w14:textId="77777777" w:rsidR="008E1D10" w:rsidRPr="00364D7F" w:rsidRDefault="008E1D10" w:rsidP="008E1D10">
            <w:pPr>
              <w:rPr>
                <w:rFonts w:ascii="Times" w:hAnsi="Times" w:cs="Calibri"/>
                <w:sz w:val="20"/>
                <w:szCs w:val="20"/>
                <w:lang w:val="en-US" w:eastAsia="x-none"/>
              </w:rPr>
            </w:pPr>
            <w:r w:rsidRPr="00364D7F">
              <w:rPr>
                <w:sz w:val="20"/>
                <w:szCs w:val="20"/>
                <w:highlight w:val="green"/>
                <w:lang w:val="en-US" w:eastAsia="x-none"/>
              </w:rPr>
              <w:lastRenderedPageBreak/>
              <w:t>Agreement:</w:t>
            </w:r>
          </w:p>
          <w:p w14:paraId="5F4E72FA" w14:textId="77777777" w:rsidR="008E1D10" w:rsidRPr="00364D7F" w:rsidRDefault="008E1D10" w:rsidP="008E1D10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For FBE operation, when the gNB operates as an initiating device</w:t>
            </w:r>
          </w:p>
          <w:p w14:paraId="5F9DCF90" w14:textId="77777777" w:rsidR="008E1D10" w:rsidRPr="00364D7F" w:rsidRDefault="008E1D10" w:rsidP="008E1D10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The UE is provided information on the gNB fixed frame period and the starting positions of the fixed frame periods</w:t>
            </w:r>
          </w:p>
          <w:p w14:paraId="4430B2FC" w14:textId="77777777" w:rsidR="008E1D10" w:rsidRPr="00364D7F" w:rsidRDefault="008E1D10" w:rsidP="008E1D10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 xml:space="preserve">For the provision of the above information the following is </w:t>
            </w:r>
            <w:proofErr w:type="spellStart"/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signalled</w:t>
            </w:r>
            <w:proofErr w:type="spellEnd"/>
          </w:p>
          <w:p w14:paraId="1B4F4810" w14:textId="77777777" w:rsidR="008E1D10" w:rsidRPr="00364D7F" w:rsidRDefault="008E1D10" w:rsidP="008E1D10">
            <w:pPr>
              <w:numPr>
                <w:ilvl w:val="1"/>
                <w:numId w:val="33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Indication of the fixed frame period and the starting positions of the fixed frame period (</w:t>
            </w:r>
            <w:proofErr w:type="spellStart"/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SIBx</w:t>
            </w:r>
            <w:proofErr w:type="spellEnd"/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)</w:t>
            </w:r>
          </w:p>
          <w:p w14:paraId="4B8C5179" w14:textId="77777777" w:rsidR="008E1D10" w:rsidRPr="00364D7F" w:rsidRDefault="008E1D10" w:rsidP="008E1D10">
            <w:pPr>
              <w:numPr>
                <w:ilvl w:val="2"/>
                <w:numId w:val="33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FFS: Whether Rel-15 signaling can be reused</w:t>
            </w:r>
          </w:p>
          <w:p w14:paraId="611E699E" w14:textId="77777777" w:rsidR="008E1D10" w:rsidRPr="00364D7F" w:rsidRDefault="008E1D10" w:rsidP="008E1D10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highlight w:val="yellow"/>
                <w:lang w:val="en-US" w:eastAsia="x-none"/>
              </w:rPr>
              <w:t>When the UE is not initiating a channel occupancy,</w:t>
            </w:r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 xml:space="preserve"> UE transmissions within a fixed frame period can occur if DL signals/channels (e.g., PDCCH, SSB, PBCH, RMSI, GC-PDCCH, …) within the fixed frame period are detected. </w:t>
            </w:r>
          </w:p>
          <w:p w14:paraId="66C6CA5B" w14:textId="77777777" w:rsidR="008E1D10" w:rsidRPr="00364D7F" w:rsidRDefault="008E1D10" w:rsidP="008E1D10">
            <w:pPr>
              <w:numPr>
                <w:ilvl w:val="1"/>
                <w:numId w:val="33"/>
              </w:numPr>
              <w:spacing w:after="0" w:line="240" w:lineRule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lang w:val="en-US" w:eastAsia="x-none"/>
              </w:rPr>
              <w:t>FFS: Extension of GC-PDCCH configuration to idle UEs</w:t>
            </w:r>
          </w:p>
          <w:p w14:paraId="17091B23" w14:textId="0418618E" w:rsidR="008E1D10" w:rsidRPr="00364D7F" w:rsidRDefault="008E1D10" w:rsidP="00364D7F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val="en-US" w:eastAsia="x-none"/>
              </w:rPr>
            </w:pPr>
            <w:r w:rsidRPr="00364D7F">
              <w:rPr>
                <w:rFonts w:eastAsia="Times New Roman"/>
                <w:sz w:val="20"/>
                <w:szCs w:val="20"/>
                <w:highlight w:val="yellow"/>
                <w:lang w:val="en-US" w:eastAsia="x-none"/>
              </w:rPr>
              <w:t>FFS: Signaling for FBE operation, when the UE operates as an initiating device</w:t>
            </w:r>
          </w:p>
        </w:tc>
      </w:tr>
    </w:tbl>
    <w:p w14:paraId="7358B45F" w14:textId="77777777" w:rsidR="00364D7F" w:rsidRDefault="00364D7F" w:rsidP="007B78EA">
      <w:pPr>
        <w:spacing w:after="120"/>
        <w:rPr>
          <w:lang w:val="en-US"/>
        </w:rPr>
      </w:pPr>
    </w:p>
    <w:p w14:paraId="787AA3C0" w14:textId="1D87F36D" w:rsidR="006F4094" w:rsidRPr="00364D7F" w:rsidRDefault="009F6153" w:rsidP="00364D7F">
      <w:pPr>
        <w:spacing w:after="120"/>
        <w:rPr>
          <w:rFonts w:eastAsia="SimSun" w:cstheme="minorHAnsi"/>
          <w:lang w:val="en-US"/>
        </w:rPr>
      </w:pPr>
      <w:r>
        <w:rPr>
          <w:lang w:val="en-US"/>
        </w:rPr>
        <w:t xml:space="preserve">In our view, </w:t>
      </w:r>
      <w:r w:rsidRPr="007B78EA">
        <w:rPr>
          <w:rFonts w:cstheme="minorHAnsi"/>
          <w:lang w:val="en-US"/>
        </w:rPr>
        <w:t xml:space="preserve">the support of UE initiated COT </w:t>
      </w:r>
      <w:r>
        <w:rPr>
          <w:rFonts w:cstheme="minorHAnsi"/>
          <w:lang w:val="en-US"/>
        </w:rPr>
        <w:t>is feasible with</w:t>
      </w:r>
      <w:r w:rsidRPr="007B78EA">
        <w:rPr>
          <w:rFonts w:cstheme="minorHAnsi"/>
          <w:lang w:val="en-US"/>
        </w:rPr>
        <w:t xml:space="preserve"> minimum specification work</w:t>
      </w:r>
      <w:r w:rsidR="00B648F7">
        <w:rPr>
          <w:rFonts w:cstheme="minorHAnsi"/>
          <w:lang w:val="en-US"/>
        </w:rPr>
        <w:t>s</w:t>
      </w:r>
      <w:r w:rsidRPr="007B78EA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by</w:t>
      </w:r>
      <w:r w:rsidRPr="007B78EA">
        <w:rPr>
          <w:rFonts w:cstheme="minorHAnsi"/>
          <w:lang w:val="en-US"/>
        </w:rPr>
        <w:t xml:space="preserve"> simpl</w:t>
      </w:r>
      <w:r>
        <w:rPr>
          <w:rFonts w:cstheme="minorHAnsi"/>
          <w:lang w:val="en-US"/>
        </w:rPr>
        <w:t>e</w:t>
      </w:r>
      <w:r w:rsidRPr="007B78EA">
        <w:rPr>
          <w:rFonts w:cstheme="minorHAnsi"/>
          <w:lang w:val="en-US"/>
        </w:rPr>
        <w:t xml:space="preserve"> extension of gNB initiated COT</w:t>
      </w:r>
      <w:r w:rsidR="00B648F7">
        <w:rPr>
          <w:rFonts w:cstheme="minorHAnsi"/>
          <w:lang w:val="en-US"/>
        </w:rPr>
        <w:t xml:space="preserve"> to UE initiated COT</w:t>
      </w:r>
      <w:r w:rsidRPr="007B78EA">
        <w:rPr>
          <w:rFonts w:cstheme="minorHAnsi"/>
          <w:lang w:val="en-US"/>
        </w:rPr>
        <w:t xml:space="preserve">. </w:t>
      </w:r>
      <w:r w:rsidRPr="007B78EA">
        <w:rPr>
          <w:rFonts w:eastAsia="SimSun" w:cstheme="minorHAnsi"/>
          <w:lang w:val="en-US"/>
        </w:rPr>
        <w:t xml:space="preserve">The applicability and management of gNB </w:t>
      </w:r>
      <w:r w:rsidR="00B648F7">
        <w:rPr>
          <w:rFonts w:eastAsia="SimSun" w:cstheme="minorHAnsi"/>
          <w:lang w:val="en-US"/>
        </w:rPr>
        <w:t xml:space="preserve">and UE </w:t>
      </w:r>
      <w:r w:rsidRPr="007B78EA">
        <w:rPr>
          <w:rFonts w:eastAsia="SimSun" w:cstheme="minorHAnsi"/>
          <w:lang w:val="en-US"/>
        </w:rPr>
        <w:t>initiated COT</w:t>
      </w:r>
      <w:r w:rsidR="00B648F7">
        <w:rPr>
          <w:rFonts w:eastAsia="SimSun" w:cstheme="minorHAnsi"/>
          <w:lang w:val="en-US"/>
        </w:rPr>
        <w:t>s</w:t>
      </w:r>
      <w:r w:rsidRPr="007B78EA">
        <w:rPr>
          <w:rFonts w:eastAsia="SimSun" w:cstheme="minorHAnsi"/>
          <w:lang w:val="en-US"/>
        </w:rPr>
        <w:t xml:space="preserve"> </w:t>
      </w:r>
      <w:r>
        <w:rPr>
          <w:rFonts w:eastAsia="SimSun" w:cstheme="minorHAnsi"/>
          <w:lang w:val="en-US"/>
        </w:rPr>
        <w:t>are</w:t>
      </w:r>
      <w:r w:rsidRPr="007B78EA">
        <w:rPr>
          <w:rFonts w:eastAsia="SimSun" w:cstheme="minorHAnsi"/>
          <w:lang w:val="en-US"/>
        </w:rPr>
        <w:t xml:space="preserve"> up to </w:t>
      </w:r>
      <w:r w:rsidR="00B648F7">
        <w:rPr>
          <w:rFonts w:eastAsia="SimSun" w:cstheme="minorHAnsi"/>
          <w:lang w:val="en-US"/>
        </w:rPr>
        <w:t xml:space="preserve">the </w:t>
      </w:r>
      <w:r w:rsidRPr="007B78EA">
        <w:rPr>
          <w:rFonts w:eastAsia="SimSun" w:cstheme="minorHAnsi"/>
          <w:lang w:val="en-US"/>
        </w:rPr>
        <w:t xml:space="preserve">gNB </w:t>
      </w:r>
      <w:r>
        <w:rPr>
          <w:rFonts w:eastAsia="SimSun" w:cstheme="minorHAnsi"/>
          <w:lang w:val="en-US"/>
        </w:rPr>
        <w:t>and transparent to the UE</w:t>
      </w:r>
      <w:r w:rsidR="00B648F7">
        <w:rPr>
          <w:rFonts w:eastAsia="SimSun" w:cstheme="minorHAnsi"/>
          <w:lang w:val="en-US"/>
        </w:rPr>
        <w:t xml:space="preserve"> and</w:t>
      </w:r>
      <w:r w:rsidRPr="007B78EA">
        <w:rPr>
          <w:rFonts w:eastAsia="SimSun" w:cstheme="minorHAnsi"/>
          <w:lang w:val="en-US"/>
        </w:rPr>
        <w:t xml:space="preserve"> in general different FFP can be configured for gNB/UE initiated COT.</w:t>
      </w:r>
    </w:p>
    <w:p w14:paraId="523C3985" w14:textId="77777777" w:rsidR="00FD010A" w:rsidRPr="00B648F7" w:rsidRDefault="00FD010A" w:rsidP="00FD010A">
      <w:pPr>
        <w:rPr>
          <w:rFonts w:ascii="Arial" w:hAnsi="Arial" w:cs="Arial"/>
          <w:bCs/>
          <w:sz w:val="20"/>
          <w:szCs w:val="20"/>
          <w:lang w:val="en-US"/>
        </w:rPr>
      </w:pPr>
      <w:r w:rsidRPr="00B648F7">
        <w:rPr>
          <w:rFonts w:ascii="Arial" w:hAnsi="Arial" w:cs="Arial"/>
          <w:b/>
          <w:bCs/>
          <w:sz w:val="20"/>
          <w:szCs w:val="20"/>
          <w:lang w:val="en-US"/>
        </w:rPr>
        <w:t>Observation 5:</w:t>
      </w:r>
    </w:p>
    <w:p w14:paraId="683DC959" w14:textId="6BA91FF7" w:rsidR="008E0234" w:rsidRPr="00B648F7" w:rsidRDefault="009F6153" w:rsidP="00FD010A">
      <w:pPr>
        <w:pStyle w:val="ListParagraph"/>
        <w:numPr>
          <w:ilvl w:val="0"/>
          <w:numId w:val="47"/>
        </w:numPr>
        <w:rPr>
          <w:rFonts w:ascii="Arial" w:hAnsi="Arial" w:cs="Arial"/>
          <w:b/>
          <w:bCs/>
          <w:sz w:val="20"/>
          <w:szCs w:val="20"/>
          <w:lang w:val="en-GB"/>
        </w:rPr>
      </w:pPr>
      <w:r w:rsidRPr="00B648F7">
        <w:rPr>
          <w:rFonts w:ascii="Arial" w:hAnsi="Arial" w:cs="Arial"/>
          <w:b/>
          <w:bCs/>
          <w:sz w:val="20"/>
          <w:szCs w:val="20"/>
          <w:lang w:val="en-US"/>
        </w:rPr>
        <w:t>Support of UE initiated channel occupancy for semi-static channel access mode is beneficial to improve latency gains for IIOT/URLLC applications.</w:t>
      </w:r>
    </w:p>
    <w:p w14:paraId="503989C5" w14:textId="42FF203E" w:rsidR="00DF53AC" w:rsidRDefault="00771B0F" w:rsidP="00771B0F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On update of WID objective</w:t>
      </w:r>
    </w:p>
    <w:p w14:paraId="5084C4F6" w14:textId="3C1F5045" w:rsidR="00217301" w:rsidRDefault="00217301" w:rsidP="00217301">
      <w:pPr>
        <w:rPr>
          <w:lang w:val="en-US" w:eastAsia="ja-JP"/>
        </w:rPr>
      </w:pPr>
      <w:r>
        <w:rPr>
          <w:lang w:val="en-US" w:eastAsia="ja-JP"/>
        </w:rPr>
        <w:t>Based on the previous discussion and observations, we propose to update the second objective of Rel-17 IIOT/URLLC as the following:</w:t>
      </w:r>
    </w:p>
    <w:p w14:paraId="57A2B476" w14:textId="30FB1529" w:rsidR="00E63C8E" w:rsidRPr="00E92306" w:rsidRDefault="00217301" w:rsidP="00217301">
      <w:pPr>
        <w:rPr>
          <w:rFonts w:ascii="Arial" w:hAnsi="Arial" w:cs="Arial"/>
          <w:b/>
          <w:bCs/>
          <w:sz w:val="20"/>
          <w:szCs w:val="20"/>
          <w:lang w:val="en-US" w:eastAsia="ja-JP"/>
        </w:rPr>
      </w:pPr>
      <w:r w:rsidRPr="00E92306">
        <w:rPr>
          <w:rFonts w:ascii="Arial" w:hAnsi="Arial" w:cs="Arial"/>
          <w:b/>
          <w:bCs/>
          <w:sz w:val="20"/>
          <w:szCs w:val="20"/>
          <w:lang w:val="en-US" w:eastAsia="ja-JP"/>
        </w:rPr>
        <w:t>Proposal:</w:t>
      </w:r>
      <w:r w:rsidRPr="00E92306">
        <w:rPr>
          <w:rFonts w:ascii="Arial" w:hAnsi="Arial" w:cs="Arial"/>
          <w:b/>
          <w:bCs/>
          <w:sz w:val="20"/>
          <w:szCs w:val="20"/>
          <w:lang w:val="en-US" w:eastAsia="ja-JP"/>
        </w:rPr>
        <w:tab/>
        <w:t>Update the second objective of Rel-17 IIOT/URLLC in RP-193233 as the following:</w:t>
      </w:r>
    </w:p>
    <w:p w14:paraId="73CA2C0D" w14:textId="22A44112" w:rsidR="009F6153" w:rsidRPr="00217301" w:rsidRDefault="00217301" w:rsidP="009F6153">
      <w:pPr>
        <w:numPr>
          <w:ilvl w:val="0"/>
          <w:numId w:val="41"/>
        </w:numPr>
        <w:overflowPunct w:val="0"/>
        <w:autoSpaceDE w:val="0"/>
        <w:autoSpaceDN w:val="0"/>
        <w:spacing w:after="0" w:line="240" w:lineRule="auto"/>
        <w:jc w:val="both"/>
        <w:rPr>
          <w:i/>
          <w:iCs/>
          <w:color w:val="FF0000"/>
          <w:u w:val="single"/>
          <w:lang w:val="en-US" w:eastAsia="fi-FI"/>
        </w:rPr>
      </w:pPr>
      <w:r w:rsidRPr="00217301">
        <w:rPr>
          <w:i/>
          <w:iCs/>
          <w:color w:val="FF0000"/>
          <w:u w:val="single"/>
          <w:lang w:val="en-US"/>
        </w:rPr>
        <w:t xml:space="preserve">Enable the following features </w:t>
      </w:r>
      <w:r w:rsidRPr="00217301">
        <w:rPr>
          <w:color w:val="FF0000"/>
          <w:u w:val="single"/>
          <w:lang w:val="en-US"/>
        </w:rPr>
        <w:t>based on existing features in Rel-16 with minimum specification efforts</w:t>
      </w:r>
      <w:r w:rsidR="009F6153" w:rsidRPr="00217301">
        <w:rPr>
          <w:i/>
          <w:iCs/>
          <w:strike/>
          <w:color w:val="FF0000"/>
          <w:u w:val="single"/>
          <w:lang w:val="en-US"/>
        </w:rPr>
        <w:t xml:space="preserve"> </w:t>
      </w:r>
      <w:r w:rsidR="009F6153" w:rsidRPr="00217301">
        <w:rPr>
          <w:i/>
          <w:iCs/>
          <w:color w:val="FF0000"/>
          <w:u w:val="single"/>
          <w:lang w:val="en-US" w:eastAsia="ja-JP"/>
        </w:rPr>
        <w:t>[RAN1, RAN2]</w:t>
      </w:r>
    </w:p>
    <w:p w14:paraId="40C69EA3" w14:textId="5C2DB272" w:rsidR="00217301" w:rsidRPr="00217301" w:rsidRDefault="00217301" w:rsidP="00217301">
      <w:pPr>
        <w:pStyle w:val="Observation"/>
        <w:numPr>
          <w:ilvl w:val="0"/>
          <w:numId w:val="42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Support of UE initiated channel occupancy for semi-static channel access mode</w:t>
      </w:r>
      <w:r w:rsidRPr="00217301">
        <w:rPr>
          <w:color w:val="FF0000"/>
          <w:u w:val="single"/>
          <w:lang w:val="en-US"/>
        </w:rPr>
        <w:t>.</w:t>
      </w:r>
    </w:p>
    <w:p w14:paraId="175F0F51" w14:textId="6A8E0235" w:rsidR="009F6153" w:rsidRPr="00217301" w:rsidRDefault="00217301" w:rsidP="009F6153">
      <w:pPr>
        <w:pStyle w:val="Observation"/>
        <w:numPr>
          <w:ilvl w:val="0"/>
          <w:numId w:val="42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S</w:t>
      </w:r>
      <w:r w:rsidR="009F6153"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upport of Rel-15 UL configured grant and corresponding enhancements in Rel-16 in unlicensed band</w:t>
      </w:r>
    </w:p>
    <w:p w14:paraId="34DB6733" w14:textId="49CF37BB" w:rsidR="009F6153" w:rsidRPr="00217301" w:rsidRDefault="00217301" w:rsidP="009F6153">
      <w:pPr>
        <w:pStyle w:val="Observation"/>
        <w:numPr>
          <w:ilvl w:val="0"/>
          <w:numId w:val="42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S</w:t>
      </w:r>
      <w:r w:rsidR="009F6153"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 xml:space="preserve">upport of Rel-16 channel access procedures using DCI 0_2/1_2 </w:t>
      </w:r>
    </w:p>
    <w:p w14:paraId="6012E206" w14:textId="7FB74AAF" w:rsidR="009F6153" w:rsidRPr="00217301" w:rsidRDefault="00217301" w:rsidP="009F6153">
      <w:pPr>
        <w:pStyle w:val="Observation"/>
        <w:numPr>
          <w:ilvl w:val="0"/>
          <w:numId w:val="42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S</w:t>
      </w:r>
      <w:r w:rsidR="009F6153"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upport of Rel-16 enhanced Type 2 and Type 3 codebooks (CB), and non-numerical K1 (NNK1) using DCI 0_2/1_2</w:t>
      </w:r>
    </w:p>
    <w:p w14:paraId="3AD15CE0" w14:textId="1EC0BC57" w:rsidR="009F6153" w:rsidRPr="00217301" w:rsidRDefault="009F6153" w:rsidP="009F6153">
      <w:pPr>
        <w:pStyle w:val="Observation"/>
        <w:numPr>
          <w:ilvl w:val="0"/>
          <w:numId w:val="42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Enhance Rel-16 configurations for TDRA tables and reference regions</w:t>
      </w:r>
    </w:p>
    <w:p w14:paraId="63062960" w14:textId="12611E84" w:rsidR="00217301" w:rsidRPr="00217301" w:rsidRDefault="00217301" w:rsidP="00217301">
      <w:pPr>
        <w:pStyle w:val="Observation"/>
        <w:numPr>
          <w:ilvl w:val="0"/>
          <w:numId w:val="43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Note: IIOT/URLLC operation on unlicensed band is assumed only in control environments</w:t>
      </w:r>
    </w:p>
    <w:p w14:paraId="6EE5BA88" w14:textId="696D6381" w:rsidR="006E1C82" w:rsidRPr="004977A4" w:rsidRDefault="00771B0F" w:rsidP="004977A4">
      <w:pPr>
        <w:pStyle w:val="Heading1"/>
      </w:pPr>
      <w:r>
        <w:t>4</w:t>
      </w:r>
      <w:r w:rsidR="00EC4447" w:rsidRPr="00B873EF">
        <w:tab/>
      </w:r>
      <w:r w:rsidR="00C01F33" w:rsidRPr="00B873EF">
        <w:t>Conclusion</w:t>
      </w:r>
    </w:p>
    <w:p w14:paraId="5422E119" w14:textId="1B38C792" w:rsidR="00FD010A" w:rsidRPr="00E92306" w:rsidRDefault="008E065E" w:rsidP="006E1C82">
      <w:pPr>
        <w:pStyle w:val="BodyText"/>
        <w:rPr>
          <w:rFonts w:asciiTheme="minorHAnsi" w:hAnsiTheme="minorHAnsi" w:cstheme="minorHAnsi"/>
        </w:rPr>
      </w:pPr>
      <w:r w:rsidRPr="00E92306">
        <w:rPr>
          <w:rFonts w:asciiTheme="minorHAnsi" w:hAnsiTheme="minorHAnsi" w:cstheme="minorHAnsi"/>
        </w:rPr>
        <w:t xml:space="preserve">Based on the discussion in </w:t>
      </w:r>
      <w:r w:rsidR="007729A2" w:rsidRPr="00E92306">
        <w:rPr>
          <w:rFonts w:asciiTheme="minorHAnsi" w:hAnsiTheme="minorHAnsi" w:cstheme="minorHAnsi"/>
        </w:rPr>
        <w:t xml:space="preserve">the previous </w:t>
      </w:r>
      <w:r w:rsidRPr="00E92306">
        <w:rPr>
          <w:rFonts w:asciiTheme="minorHAnsi" w:hAnsiTheme="minorHAnsi" w:cstheme="minorHAnsi"/>
        </w:rPr>
        <w:t>section</w:t>
      </w:r>
      <w:r w:rsidR="007729A2" w:rsidRPr="00E92306">
        <w:rPr>
          <w:rFonts w:asciiTheme="minorHAnsi" w:hAnsiTheme="minorHAnsi" w:cstheme="minorHAnsi"/>
        </w:rPr>
        <w:t>s</w:t>
      </w:r>
      <w:r w:rsidRPr="00E92306">
        <w:rPr>
          <w:rFonts w:asciiTheme="minorHAnsi" w:hAnsiTheme="minorHAnsi" w:cstheme="minorHAnsi"/>
        </w:rPr>
        <w:t xml:space="preserve"> we </w:t>
      </w:r>
      <w:r w:rsidR="00FD010A" w:rsidRPr="00E92306">
        <w:rPr>
          <w:rFonts w:asciiTheme="minorHAnsi" w:hAnsiTheme="minorHAnsi" w:cstheme="minorHAnsi"/>
        </w:rPr>
        <w:t>made the following observations</w:t>
      </w:r>
      <w:r w:rsidR="00364D7F" w:rsidRPr="00E92306">
        <w:rPr>
          <w:rFonts w:asciiTheme="minorHAnsi" w:hAnsiTheme="minorHAnsi" w:cstheme="minorHAnsi"/>
        </w:rPr>
        <w:t xml:space="preserve"> and proposal</w:t>
      </w:r>
      <w:r w:rsidR="00FD010A" w:rsidRPr="00E92306">
        <w:rPr>
          <w:rFonts w:asciiTheme="minorHAnsi" w:hAnsiTheme="minorHAnsi" w:cstheme="minorHAnsi"/>
        </w:rPr>
        <w:t>:</w:t>
      </w:r>
    </w:p>
    <w:p w14:paraId="3D2E736A" w14:textId="77777777" w:rsidR="00B648F7" w:rsidRPr="00EB4151" w:rsidRDefault="00B648F7" w:rsidP="00B648F7">
      <w:p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  <w:lang w:val="en-US"/>
        </w:rPr>
        <w:t>Observation 1:</w:t>
      </w:r>
      <w:r w:rsidRPr="00EB4151"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3A0E71E4" w14:textId="77777777" w:rsidR="00B648F7" w:rsidRPr="00EB4151" w:rsidRDefault="00B648F7" w:rsidP="00B648F7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</w:rPr>
        <w:t>Operation of IIOT/URLLC services in licensed band is always superior as compared to unlicensed band.</w:t>
      </w:r>
    </w:p>
    <w:p w14:paraId="5733FD23" w14:textId="77777777" w:rsidR="00B648F7" w:rsidRPr="00EB4151" w:rsidRDefault="00B648F7" w:rsidP="00B648F7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0083023B" w14:textId="77777777" w:rsidR="00B648F7" w:rsidRPr="00EB4151" w:rsidRDefault="00B648F7" w:rsidP="00B648F7">
      <w:p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  <w:lang w:val="en-US"/>
        </w:rPr>
        <w:t>Observation 2:</w:t>
      </w:r>
      <w:r w:rsidRPr="00EB4151">
        <w:rPr>
          <w:rFonts w:ascii="Arial" w:hAnsi="Arial" w:cs="Arial"/>
          <w:b/>
          <w:bCs/>
          <w:sz w:val="20"/>
          <w:szCs w:val="20"/>
        </w:rPr>
        <w:tab/>
      </w:r>
    </w:p>
    <w:p w14:paraId="3CF95518" w14:textId="77777777" w:rsidR="00B648F7" w:rsidRPr="00EB4151" w:rsidRDefault="00B648F7" w:rsidP="00B648F7">
      <w:pPr>
        <w:pStyle w:val="ListParagraph"/>
        <w:numPr>
          <w:ilvl w:val="0"/>
          <w:numId w:val="45"/>
        </w:num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</w:rPr>
        <w:lastRenderedPageBreak/>
        <w:t>Enabling support for IIOT/URLLC services on unlicensed bands brings additional value to 3GPP based technologies for being capable of benefiting the available unlicensed spectrum in addition to the licensed spectrum.</w:t>
      </w:r>
    </w:p>
    <w:p w14:paraId="44425462" w14:textId="77777777" w:rsidR="00B648F7" w:rsidRPr="00EB4151" w:rsidRDefault="00B648F7" w:rsidP="00B648F7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3FAC10AA" w14:textId="77777777" w:rsidR="00B648F7" w:rsidRPr="00EB4151" w:rsidRDefault="00B648F7" w:rsidP="00B648F7">
      <w:p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  <w:lang w:val="en-US"/>
        </w:rPr>
        <w:t>Observation 3:</w:t>
      </w:r>
      <w:r w:rsidRPr="00EB4151">
        <w:rPr>
          <w:rFonts w:ascii="Arial" w:hAnsi="Arial" w:cs="Arial"/>
          <w:b/>
          <w:bCs/>
          <w:sz w:val="20"/>
          <w:szCs w:val="20"/>
        </w:rPr>
        <w:tab/>
      </w:r>
    </w:p>
    <w:p w14:paraId="47081429" w14:textId="77777777" w:rsidR="00B648F7" w:rsidRPr="00EB4151" w:rsidRDefault="00B648F7" w:rsidP="00B648F7">
      <w:pPr>
        <w:pStyle w:val="ListParagraph"/>
        <w:numPr>
          <w:ilvl w:val="0"/>
          <w:numId w:val="45"/>
        </w:numPr>
        <w:rPr>
          <w:rFonts w:ascii="Arial" w:hAnsi="Arial" w:cs="Arial"/>
          <w:b/>
          <w:bCs/>
          <w:sz w:val="20"/>
          <w:szCs w:val="20"/>
        </w:rPr>
      </w:pPr>
      <w:r w:rsidRPr="00EB4151">
        <w:rPr>
          <w:rFonts w:ascii="Arial" w:hAnsi="Arial" w:cs="Arial"/>
          <w:b/>
          <w:bCs/>
          <w:sz w:val="20"/>
          <w:szCs w:val="20"/>
        </w:rPr>
        <w:t>Functionalities developed under Rel-16 IIOT</w:t>
      </w:r>
      <w:r w:rsidRPr="00EB4151">
        <w:rPr>
          <w:rFonts w:ascii="Arial" w:hAnsi="Arial" w:cs="Arial"/>
          <w:b/>
          <w:bCs/>
          <w:sz w:val="20"/>
          <w:szCs w:val="20"/>
          <w:lang w:val="en-US"/>
        </w:rPr>
        <w:t>/URLLC</w:t>
      </w:r>
      <w:r w:rsidRPr="00EB4151">
        <w:rPr>
          <w:rFonts w:ascii="Arial" w:hAnsi="Arial" w:cs="Arial"/>
          <w:b/>
          <w:bCs/>
          <w:sz w:val="20"/>
          <w:szCs w:val="20"/>
        </w:rPr>
        <w:t xml:space="preserve"> and NR-U should be mutually applicable, and any unnecessary specification work should be avoided.</w:t>
      </w:r>
    </w:p>
    <w:p w14:paraId="44F42A5A" w14:textId="77777777" w:rsidR="00E92306" w:rsidRDefault="00E92306" w:rsidP="00E92306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09722ED" w14:textId="66A78DB4" w:rsidR="00E92306" w:rsidRPr="005B1548" w:rsidRDefault="00E92306" w:rsidP="00E92306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Observation 4: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7123C9B1" w14:textId="77777777" w:rsidR="00E92306" w:rsidRPr="005B1548" w:rsidRDefault="00E92306" w:rsidP="00E92306">
      <w:pPr>
        <w:pStyle w:val="ListParagraph"/>
        <w:numPr>
          <w:ilvl w:val="0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The following features can be supported in Rel-17 based on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existing features in Rel-16 with minimum specification efforts:</w:t>
      </w:r>
    </w:p>
    <w:p w14:paraId="04FD8537" w14:textId="77777777" w:rsidR="00E92306" w:rsidRPr="005B1548" w:rsidRDefault="00E92306" w:rsidP="00E92306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Enable support of Rel-15 UL configured grant and corresponding enhancements in Rel-16 in unlicensed band</w:t>
      </w:r>
    </w:p>
    <w:p w14:paraId="0CEC307A" w14:textId="77777777" w:rsidR="00E92306" w:rsidRPr="005B1548" w:rsidRDefault="00E92306" w:rsidP="00E92306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 xml:space="preserve">Enable support of Rel-16 channel access procedures using DCI 0_2/1_2 </w:t>
      </w:r>
    </w:p>
    <w:p w14:paraId="5C0C7336" w14:textId="77777777" w:rsidR="00E92306" w:rsidRPr="005B1548" w:rsidRDefault="00E92306" w:rsidP="00E92306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Enable support of Rel-16 enhanced Type 2 and Type 3 codebooks (CB), and non-numerical K1 (NNK1) using DCI 0_2/1_2</w:t>
      </w:r>
    </w:p>
    <w:p w14:paraId="64ACD5FA" w14:textId="77777777" w:rsidR="00E92306" w:rsidRPr="005B1548" w:rsidRDefault="00E92306" w:rsidP="00E92306">
      <w:pPr>
        <w:pStyle w:val="ListParagraph"/>
        <w:numPr>
          <w:ilvl w:val="1"/>
          <w:numId w:val="14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B1548">
        <w:rPr>
          <w:rFonts w:ascii="Arial" w:hAnsi="Arial" w:cs="Arial"/>
          <w:b/>
          <w:bCs/>
          <w:sz w:val="20"/>
          <w:szCs w:val="20"/>
          <w:lang w:val="en-US"/>
        </w:rPr>
        <w:t>Enhance Rel-16 configurations for TDRA tables and reference regions</w:t>
      </w:r>
    </w:p>
    <w:p w14:paraId="5548D887" w14:textId="77777777" w:rsidR="00E92306" w:rsidRDefault="00E92306" w:rsidP="00E92306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58AADC6" w14:textId="6AA19E75" w:rsidR="00E92306" w:rsidRPr="00B648F7" w:rsidRDefault="00E92306" w:rsidP="00E92306">
      <w:pPr>
        <w:rPr>
          <w:rFonts w:ascii="Arial" w:hAnsi="Arial" w:cs="Arial"/>
          <w:bCs/>
          <w:sz w:val="20"/>
          <w:szCs w:val="20"/>
          <w:lang w:val="en-US"/>
        </w:rPr>
      </w:pPr>
      <w:r w:rsidRPr="00B648F7">
        <w:rPr>
          <w:rFonts w:ascii="Arial" w:hAnsi="Arial" w:cs="Arial"/>
          <w:b/>
          <w:bCs/>
          <w:sz w:val="20"/>
          <w:szCs w:val="20"/>
          <w:lang w:val="en-US"/>
        </w:rPr>
        <w:t>Observation 5:</w:t>
      </w:r>
    </w:p>
    <w:p w14:paraId="4439709A" w14:textId="77777777" w:rsidR="00E92306" w:rsidRPr="00B648F7" w:rsidRDefault="00E92306" w:rsidP="00E92306">
      <w:pPr>
        <w:pStyle w:val="ListParagraph"/>
        <w:numPr>
          <w:ilvl w:val="0"/>
          <w:numId w:val="47"/>
        </w:numPr>
        <w:rPr>
          <w:rFonts w:ascii="Arial" w:hAnsi="Arial" w:cs="Arial"/>
          <w:b/>
          <w:bCs/>
          <w:sz w:val="20"/>
          <w:szCs w:val="20"/>
          <w:lang w:val="en-GB"/>
        </w:rPr>
      </w:pPr>
      <w:r w:rsidRPr="00B648F7">
        <w:rPr>
          <w:rFonts w:ascii="Arial" w:hAnsi="Arial" w:cs="Arial"/>
          <w:b/>
          <w:bCs/>
          <w:sz w:val="20"/>
          <w:szCs w:val="20"/>
          <w:lang w:val="en-US"/>
        </w:rPr>
        <w:t>Support of UE initiated channel occupancy for semi-static channel access mode is beneficial to improve latency gains for IIOT/URLLC applications.</w:t>
      </w:r>
    </w:p>
    <w:p w14:paraId="5CA616EF" w14:textId="77777777" w:rsidR="00364D7F" w:rsidRPr="00E92306" w:rsidRDefault="00364D7F" w:rsidP="00FD010A">
      <w:pPr>
        <w:rPr>
          <w:rFonts w:ascii="Arial" w:hAnsi="Arial" w:cs="Arial"/>
          <w:b/>
          <w:bCs/>
          <w:lang w:eastAsia="ja-JP"/>
        </w:rPr>
      </w:pPr>
    </w:p>
    <w:p w14:paraId="5153A4D2" w14:textId="6C4CE2CF" w:rsidR="00FD010A" w:rsidRPr="00E92306" w:rsidRDefault="00FD010A" w:rsidP="00FD010A">
      <w:pPr>
        <w:rPr>
          <w:rFonts w:ascii="Arial" w:hAnsi="Arial" w:cs="Arial"/>
          <w:b/>
          <w:bCs/>
          <w:sz w:val="20"/>
          <w:szCs w:val="20"/>
          <w:lang w:val="en-US" w:eastAsia="ja-JP"/>
        </w:rPr>
      </w:pPr>
      <w:r w:rsidRPr="00E92306">
        <w:rPr>
          <w:rFonts w:ascii="Arial" w:hAnsi="Arial" w:cs="Arial"/>
          <w:b/>
          <w:bCs/>
          <w:sz w:val="20"/>
          <w:szCs w:val="20"/>
          <w:lang w:val="en-US" w:eastAsia="ja-JP"/>
        </w:rPr>
        <w:t>Proposal:</w:t>
      </w:r>
      <w:r w:rsidRPr="00E92306">
        <w:rPr>
          <w:rFonts w:ascii="Arial" w:hAnsi="Arial" w:cs="Arial"/>
          <w:b/>
          <w:bCs/>
          <w:sz w:val="20"/>
          <w:szCs w:val="20"/>
          <w:lang w:val="en-US" w:eastAsia="ja-JP"/>
        </w:rPr>
        <w:tab/>
      </w:r>
    </w:p>
    <w:p w14:paraId="04EBF3EB" w14:textId="56D4E819" w:rsidR="00FD010A" w:rsidRPr="00E92306" w:rsidRDefault="00FD010A" w:rsidP="00FD010A">
      <w:pPr>
        <w:pStyle w:val="ListParagraph"/>
        <w:numPr>
          <w:ilvl w:val="0"/>
          <w:numId w:val="43"/>
        </w:numPr>
        <w:ind w:left="567" w:hanging="567"/>
        <w:rPr>
          <w:rFonts w:ascii="Arial" w:eastAsiaTheme="minorHAnsi" w:hAnsi="Arial" w:cs="Arial"/>
          <w:b/>
          <w:bCs/>
          <w:sz w:val="20"/>
          <w:szCs w:val="20"/>
          <w:lang w:val="en-US" w:eastAsia="ja-JP"/>
        </w:rPr>
      </w:pPr>
      <w:r w:rsidRPr="00E92306">
        <w:rPr>
          <w:rFonts w:ascii="Arial" w:hAnsi="Arial" w:cs="Arial"/>
          <w:b/>
          <w:bCs/>
          <w:sz w:val="20"/>
          <w:szCs w:val="20"/>
          <w:lang w:val="en-US" w:eastAsia="ja-JP"/>
        </w:rPr>
        <w:t>Update the second objective of Rel-17 IIOT/URLLC</w:t>
      </w:r>
      <w:r w:rsidR="00E92306">
        <w:rPr>
          <w:rFonts w:ascii="Arial" w:hAnsi="Arial" w:cs="Arial"/>
          <w:b/>
          <w:bCs/>
          <w:sz w:val="20"/>
          <w:szCs w:val="20"/>
          <w:lang w:val="en-US" w:eastAsia="ja-JP"/>
        </w:rPr>
        <w:t xml:space="preserve"> WID</w:t>
      </w:r>
      <w:r w:rsidRPr="00E92306">
        <w:rPr>
          <w:rFonts w:ascii="Arial" w:hAnsi="Arial" w:cs="Arial"/>
          <w:b/>
          <w:bCs/>
          <w:sz w:val="20"/>
          <w:szCs w:val="20"/>
          <w:lang w:val="en-US" w:eastAsia="ja-JP"/>
        </w:rPr>
        <w:t xml:space="preserve"> in RP-193233 as the following:</w:t>
      </w:r>
    </w:p>
    <w:p w14:paraId="1C571D14" w14:textId="77777777" w:rsidR="00FD010A" w:rsidRPr="00FD010A" w:rsidRDefault="00FD010A" w:rsidP="00FD010A">
      <w:pPr>
        <w:pStyle w:val="ListParagraph"/>
        <w:ind w:left="927"/>
        <w:rPr>
          <w:rFonts w:ascii="Arial" w:eastAsiaTheme="minorHAnsi" w:hAnsi="Arial" w:cs="Arial"/>
          <w:b/>
          <w:bCs/>
          <w:lang w:val="en-US" w:eastAsia="ja-JP"/>
        </w:rPr>
      </w:pPr>
    </w:p>
    <w:p w14:paraId="6AF92602" w14:textId="77777777" w:rsidR="00FD010A" w:rsidRPr="00217301" w:rsidRDefault="00FD010A" w:rsidP="00FD010A">
      <w:pPr>
        <w:numPr>
          <w:ilvl w:val="0"/>
          <w:numId w:val="48"/>
        </w:numPr>
        <w:overflowPunct w:val="0"/>
        <w:autoSpaceDE w:val="0"/>
        <w:autoSpaceDN w:val="0"/>
        <w:spacing w:after="0" w:line="240" w:lineRule="auto"/>
        <w:jc w:val="both"/>
        <w:rPr>
          <w:i/>
          <w:iCs/>
          <w:color w:val="FF0000"/>
          <w:u w:val="single"/>
          <w:lang w:val="en-US" w:eastAsia="fi-FI"/>
        </w:rPr>
      </w:pPr>
      <w:r w:rsidRPr="00217301">
        <w:rPr>
          <w:i/>
          <w:iCs/>
          <w:color w:val="FF0000"/>
          <w:u w:val="single"/>
          <w:lang w:val="en-US"/>
        </w:rPr>
        <w:t xml:space="preserve">Enable the following features </w:t>
      </w:r>
      <w:r w:rsidRPr="00217301">
        <w:rPr>
          <w:color w:val="FF0000"/>
          <w:u w:val="single"/>
          <w:lang w:val="en-US"/>
        </w:rPr>
        <w:t>based on existing features in Rel-16 with minimum specification efforts</w:t>
      </w:r>
      <w:r w:rsidRPr="00217301">
        <w:rPr>
          <w:i/>
          <w:iCs/>
          <w:strike/>
          <w:color w:val="FF0000"/>
          <w:u w:val="single"/>
          <w:lang w:val="en-US"/>
        </w:rPr>
        <w:t xml:space="preserve"> </w:t>
      </w:r>
      <w:r w:rsidRPr="00217301">
        <w:rPr>
          <w:i/>
          <w:iCs/>
          <w:color w:val="FF0000"/>
          <w:u w:val="single"/>
          <w:lang w:val="en-US" w:eastAsia="ja-JP"/>
        </w:rPr>
        <w:t>[RAN1, RAN2]</w:t>
      </w:r>
    </w:p>
    <w:p w14:paraId="7333F7EF" w14:textId="77777777" w:rsidR="00FD010A" w:rsidRPr="00217301" w:rsidRDefault="00FD010A" w:rsidP="004977A4">
      <w:pPr>
        <w:pStyle w:val="Observation"/>
        <w:numPr>
          <w:ilvl w:val="0"/>
          <w:numId w:val="49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Support of UE initiated channel occupancy for semi-static channel access mode</w:t>
      </w:r>
      <w:r w:rsidRPr="00217301">
        <w:rPr>
          <w:color w:val="FF0000"/>
          <w:u w:val="single"/>
          <w:lang w:val="en-US"/>
        </w:rPr>
        <w:t>.</w:t>
      </w:r>
    </w:p>
    <w:p w14:paraId="2BBB8A88" w14:textId="77777777" w:rsidR="00FD010A" w:rsidRPr="00217301" w:rsidRDefault="00FD010A" w:rsidP="004977A4">
      <w:pPr>
        <w:pStyle w:val="Observation"/>
        <w:numPr>
          <w:ilvl w:val="0"/>
          <w:numId w:val="49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Support of Rel-15 UL configured grant and corresponding enhancements in Rel-16 in unlicensed band</w:t>
      </w:r>
    </w:p>
    <w:p w14:paraId="54BE3CE0" w14:textId="77777777" w:rsidR="00FD010A" w:rsidRPr="00217301" w:rsidRDefault="00FD010A" w:rsidP="004977A4">
      <w:pPr>
        <w:pStyle w:val="Observation"/>
        <w:numPr>
          <w:ilvl w:val="0"/>
          <w:numId w:val="49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 xml:space="preserve">Support of Rel-16 channel access procedures using DCI 0_2/1_2 </w:t>
      </w:r>
    </w:p>
    <w:p w14:paraId="2132436E" w14:textId="77777777" w:rsidR="00FD010A" w:rsidRPr="00217301" w:rsidRDefault="00FD010A" w:rsidP="004977A4">
      <w:pPr>
        <w:pStyle w:val="Observation"/>
        <w:numPr>
          <w:ilvl w:val="0"/>
          <w:numId w:val="49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Support of Rel-16 enhanced Type 2 and Type 3 codebooks (CB), and non-numerical K1 (NNK1) using DCI 0_2/1_2</w:t>
      </w:r>
    </w:p>
    <w:p w14:paraId="20519593" w14:textId="77777777" w:rsidR="00FD010A" w:rsidRPr="00217301" w:rsidRDefault="00FD010A" w:rsidP="004977A4">
      <w:pPr>
        <w:pStyle w:val="Observation"/>
        <w:numPr>
          <w:ilvl w:val="0"/>
          <w:numId w:val="49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Enhance Rel-16 configurations for TDRA tables and reference regions</w:t>
      </w:r>
    </w:p>
    <w:p w14:paraId="757C26BE" w14:textId="4795881C" w:rsidR="00FD010A" w:rsidRPr="00364D7F" w:rsidRDefault="00FD010A" w:rsidP="005C2AC9">
      <w:pPr>
        <w:pStyle w:val="Observation"/>
        <w:numPr>
          <w:ilvl w:val="0"/>
          <w:numId w:val="43"/>
        </w:numPr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</w:pPr>
      <w:r w:rsidRPr="00217301">
        <w:rPr>
          <w:rFonts w:asciiTheme="minorHAnsi" w:hAnsiTheme="minorHAnsi" w:cstheme="minorHAnsi"/>
          <w:b w:val="0"/>
          <w:bCs w:val="0"/>
          <w:i/>
          <w:iCs/>
          <w:color w:val="FF0000"/>
          <w:u w:val="single"/>
          <w:lang w:val="en-US"/>
        </w:rPr>
        <w:t>Note: IIOT/URLLC operation on unlicensed band is assumed only in control environments</w:t>
      </w:r>
    </w:p>
    <w:p w14:paraId="52F1AFDE" w14:textId="77777777" w:rsidR="00F507D1" w:rsidRPr="00B873EF" w:rsidRDefault="00EC4447" w:rsidP="00CE0424">
      <w:pPr>
        <w:pStyle w:val="Heading1"/>
      </w:pPr>
      <w:bookmarkStart w:id="4" w:name="_In-sequence_SDU_delivery"/>
      <w:bookmarkEnd w:id="4"/>
      <w:r w:rsidRPr="00B873EF">
        <w:t>5</w:t>
      </w:r>
      <w:r w:rsidRPr="00B873EF">
        <w:tab/>
      </w:r>
      <w:r w:rsidR="00F507D1" w:rsidRPr="00B873EF">
        <w:t>References</w:t>
      </w:r>
    </w:p>
    <w:p w14:paraId="39944021" w14:textId="2BF2C601" w:rsidR="003A7EF3" w:rsidRPr="00E92306" w:rsidRDefault="005F4613" w:rsidP="00CE0424">
      <w:pPr>
        <w:pStyle w:val="Reference"/>
        <w:rPr>
          <w:rFonts w:asciiTheme="minorHAnsi" w:hAnsiTheme="minorHAnsi" w:cstheme="minorHAnsi"/>
        </w:rPr>
      </w:pPr>
      <w:bookmarkStart w:id="5" w:name="_Ref174151459"/>
      <w:bookmarkStart w:id="6" w:name="_Ref189809556"/>
      <w:bookmarkStart w:id="7" w:name="_Ref43738028"/>
      <w:r w:rsidRPr="00E92306">
        <w:rPr>
          <w:rFonts w:asciiTheme="minorHAnsi" w:hAnsiTheme="minorHAnsi" w:cstheme="minorHAnsi"/>
        </w:rPr>
        <w:t>RP-19</w:t>
      </w:r>
      <w:r w:rsidR="00E642CE" w:rsidRPr="00E92306">
        <w:rPr>
          <w:rFonts w:asciiTheme="minorHAnsi" w:hAnsiTheme="minorHAnsi" w:cstheme="minorHAnsi"/>
        </w:rPr>
        <w:t>3233</w:t>
      </w:r>
      <w:r w:rsidRPr="00E92306">
        <w:rPr>
          <w:rFonts w:asciiTheme="minorHAnsi" w:hAnsiTheme="minorHAnsi" w:cstheme="minorHAnsi"/>
        </w:rPr>
        <w:t>, “</w:t>
      </w:r>
      <w:r w:rsidR="00E642CE" w:rsidRPr="00E92306">
        <w:rPr>
          <w:rFonts w:asciiTheme="minorHAnsi" w:eastAsia="Batang" w:hAnsiTheme="minorHAnsi" w:cstheme="minorHAnsi"/>
          <w:lang w:eastAsia="zh-CN"/>
        </w:rPr>
        <w:t>New WID on enhanced Industrial Internet of Things (IoT) and URLLC support</w:t>
      </w:r>
      <w:r w:rsidRPr="00E92306">
        <w:rPr>
          <w:rFonts w:asciiTheme="minorHAnsi" w:hAnsiTheme="minorHAnsi" w:cstheme="minorHAnsi"/>
        </w:rPr>
        <w:t>”, Nokia, Nokia Shang</w:t>
      </w:r>
      <w:bookmarkStart w:id="8" w:name="_GoBack"/>
      <w:bookmarkEnd w:id="8"/>
      <w:r w:rsidRPr="00E92306">
        <w:rPr>
          <w:rFonts w:asciiTheme="minorHAnsi" w:hAnsiTheme="minorHAnsi" w:cstheme="minorHAnsi"/>
        </w:rPr>
        <w:t>hai Bell</w:t>
      </w:r>
      <w:bookmarkEnd w:id="5"/>
      <w:bookmarkEnd w:id="6"/>
      <w:bookmarkEnd w:id="7"/>
    </w:p>
    <w:sectPr w:rsidR="003A7EF3" w:rsidRPr="00E9230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0AC6E" w14:textId="77777777" w:rsidR="0051601F" w:rsidRDefault="0051601F">
      <w:r>
        <w:separator/>
      </w:r>
    </w:p>
  </w:endnote>
  <w:endnote w:type="continuationSeparator" w:id="0">
    <w:p w14:paraId="328C6037" w14:textId="77777777" w:rsidR="0051601F" w:rsidRDefault="0051601F">
      <w:r>
        <w:continuationSeparator/>
      </w:r>
    </w:p>
  </w:endnote>
  <w:endnote w:type="continuationNotice" w:id="1">
    <w:p w14:paraId="04827A0C" w14:textId="77777777" w:rsidR="0051601F" w:rsidRDefault="005160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6A74A" w14:textId="77777777" w:rsidR="0051601F" w:rsidRDefault="0051601F">
      <w:r>
        <w:separator/>
      </w:r>
    </w:p>
  </w:footnote>
  <w:footnote w:type="continuationSeparator" w:id="0">
    <w:p w14:paraId="66AA63C3" w14:textId="77777777" w:rsidR="0051601F" w:rsidRDefault="0051601F">
      <w:r>
        <w:continuationSeparator/>
      </w:r>
    </w:p>
  </w:footnote>
  <w:footnote w:type="continuationNotice" w:id="1">
    <w:p w14:paraId="7F8960E2" w14:textId="77777777" w:rsidR="0051601F" w:rsidRDefault="005160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93155C"/>
    <w:multiLevelType w:val="hybridMultilevel"/>
    <w:tmpl w:val="5A7A8B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B0A1A"/>
    <w:multiLevelType w:val="hybridMultilevel"/>
    <w:tmpl w:val="EA7ADE48"/>
    <w:lvl w:ilvl="0" w:tplc="BCEC2F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54ED6"/>
    <w:multiLevelType w:val="hybridMultilevel"/>
    <w:tmpl w:val="12A45DD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F72412"/>
    <w:multiLevelType w:val="hybridMultilevel"/>
    <w:tmpl w:val="171CF1D8"/>
    <w:lvl w:ilvl="0" w:tplc="73D8B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D5403D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32634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01EA428">
      <w:start w:val="142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05257F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0E267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BB8E82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C90DF4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296C5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199938A9"/>
    <w:multiLevelType w:val="hybridMultilevel"/>
    <w:tmpl w:val="E048CF84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AE5E51"/>
    <w:multiLevelType w:val="hybridMultilevel"/>
    <w:tmpl w:val="33409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850D0"/>
    <w:multiLevelType w:val="hybridMultilevel"/>
    <w:tmpl w:val="FA182F92"/>
    <w:lvl w:ilvl="0" w:tplc="041D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9242A4"/>
    <w:multiLevelType w:val="hybridMultilevel"/>
    <w:tmpl w:val="F290471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F34849"/>
    <w:multiLevelType w:val="hybridMultilevel"/>
    <w:tmpl w:val="4692B4EE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F63BDF"/>
    <w:multiLevelType w:val="hybridMultilevel"/>
    <w:tmpl w:val="D76E15D6"/>
    <w:lvl w:ilvl="0" w:tplc="BCEC2F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35047"/>
    <w:multiLevelType w:val="hybridMultilevel"/>
    <w:tmpl w:val="02F4C85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8311F1E"/>
    <w:multiLevelType w:val="hybridMultilevel"/>
    <w:tmpl w:val="D03C21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E251AA"/>
    <w:multiLevelType w:val="hybridMultilevel"/>
    <w:tmpl w:val="5C909DA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4E09FD"/>
    <w:multiLevelType w:val="hybridMultilevel"/>
    <w:tmpl w:val="9E56CC08"/>
    <w:lvl w:ilvl="0" w:tplc="F8EAB63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1ACA32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A03D5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C7622C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75EF4B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6B26F2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D14A82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3468AF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D61A0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6236DE1"/>
    <w:multiLevelType w:val="hybridMultilevel"/>
    <w:tmpl w:val="1FD21406"/>
    <w:lvl w:ilvl="0" w:tplc="6E24B4C2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FAF42BCE">
      <w:start w:val="78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003C6E46">
      <w:start w:val="78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E17AC8C0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E7EAB4A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1EBEC694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A68261C8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C8F28D4C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47E0F12C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46B2518D"/>
    <w:multiLevelType w:val="hybridMultilevel"/>
    <w:tmpl w:val="91AE397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3653F"/>
    <w:multiLevelType w:val="hybridMultilevel"/>
    <w:tmpl w:val="A87C525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720971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20EFD"/>
    <w:multiLevelType w:val="hybridMultilevel"/>
    <w:tmpl w:val="527493A4"/>
    <w:lvl w:ilvl="0" w:tplc="9D5A349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1CE092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89A4D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050CE74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C62258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A22376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4864BD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D46C1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270A39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55A14021"/>
    <w:multiLevelType w:val="hybridMultilevel"/>
    <w:tmpl w:val="F5823366"/>
    <w:lvl w:ilvl="0" w:tplc="53BA5F2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BC22F8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B1E506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6A87C2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E56C51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5EEA67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5BE954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6A044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F0E65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590F5465"/>
    <w:multiLevelType w:val="hybridMultilevel"/>
    <w:tmpl w:val="D76E15D6"/>
    <w:lvl w:ilvl="0" w:tplc="BCEC2F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F768B"/>
    <w:multiLevelType w:val="hybridMultilevel"/>
    <w:tmpl w:val="E2A80B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379CD"/>
    <w:multiLevelType w:val="hybridMultilevel"/>
    <w:tmpl w:val="F6C8063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5B5483"/>
    <w:multiLevelType w:val="hybridMultilevel"/>
    <w:tmpl w:val="BB8A3266"/>
    <w:lvl w:ilvl="0" w:tplc="E0C472F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5E8DB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B692B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8AEE4E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5D6F2B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0BE676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B32B6B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70AE67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8F88EF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60863C80"/>
    <w:multiLevelType w:val="hybridMultilevel"/>
    <w:tmpl w:val="771831CA"/>
    <w:lvl w:ilvl="0" w:tplc="8854802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DFC6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73A8D3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0969A2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5AC69D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906429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848F5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93236A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3EE44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614E4A6B"/>
    <w:multiLevelType w:val="hybridMultilevel"/>
    <w:tmpl w:val="8EBE93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7D09F9"/>
    <w:multiLevelType w:val="hybridMultilevel"/>
    <w:tmpl w:val="88302304"/>
    <w:lvl w:ilvl="0" w:tplc="D0EC7E5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1D8F1D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D3058A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FA664A0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DDACC3C">
      <w:start w:val="78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7BAF80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2ACF41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FC152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454DA1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8" w15:restartNumberingAfterBreak="0">
    <w:nsid w:val="6740607A"/>
    <w:multiLevelType w:val="hybridMultilevel"/>
    <w:tmpl w:val="804C7D2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6639A"/>
    <w:multiLevelType w:val="hybridMultilevel"/>
    <w:tmpl w:val="CACA3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CF2353"/>
    <w:multiLevelType w:val="hybridMultilevel"/>
    <w:tmpl w:val="804C7D2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396354"/>
    <w:multiLevelType w:val="hybridMultilevel"/>
    <w:tmpl w:val="CCA44AAE"/>
    <w:lvl w:ilvl="0" w:tplc="6B0C257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576579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0F8FA1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CBCBCC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F32269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834DB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D0F9B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9D8241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45CFE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2" w15:restartNumberingAfterBreak="0">
    <w:nsid w:val="6E190EC7"/>
    <w:multiLevelType w:val="hybridMultilevel"/>
    <w:tmpl w:val="4580CA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1260D29"/>
    <w:multiLevelType w:val="hybridMultilevel"/>
    <w:tmpl w:val="241EE69C"/>
    <w:lvl w:ilvl="0" w:tplc="9998E5C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D9A748E">
      <w:start w:val="7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1B24ACE">
      <w:start w:val="7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5889776">
      <w:start w:val="78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B8C4968">
      <w:start w:val="78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9B07A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766EB0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512FC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AD08F0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5" w15:restartNumberingAfterBreak="0">
    <w:nsid w:val="721022EA"/>
    <w:multiLevelType w:val="hybridMultilevel"/>
    <w:tmpl w:val="2F3EBB3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91759D"/>
    <w:multiLevelType w:val="hybridMultilevel"/>
    <w:tmpl w:val="AA003B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25369D"/>
    <w:multiLevelType w:val="hybridMultilevel"/>
    <w:tmpl w:val="BC78CAA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CC4333F"/>
    <w:multiLevelType w:val="hybridMultilevel"/>
    <w:tmpl w:val="61A09D8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0"/>
  </w:num>
  <w:num w:numId="4">
    <w:abstractNumId w:val="25"/>
  </w:num>
  <w:num w:numId="5">
    <w:abstractNumId w:val="26"/>
  </w:num>
  <w:num w:numId="6">
    <w:abstractNumId w:val="32"/>
  </w:num>
  <w:num w:numId="7">
    <w:abstractNumId w:val="10"/>
  </w:num>
  <w:num w:numId="8">
    <w:abstractNumId w:val="15"/>
  </w:num>
  <w:num w:numId="9">
    <w:abstractNumId w:val="4"/>
  </w:num>
  <w:num w:numId="10">
    <w:abstractNumId w:val="46"/>
  </w:num>
  <w:num w:numId="11">
    <w:abstractNumId w:val="17"/>
  </w:num>
  <w:num w:numId="12">
    <w:abstractNumId w:val="43"/>
  </w:num>
  <w:num w:numId="13">
    <w:abstractNumId w:val="2"/>
  </w:num>
  <w:num w:numId="14">
    <w:abstractNumId w:val="42"/>
  </w:num>
  <w:num w:numId="15">
    <w:abstractNumId w:val="3"/>
  </w:num>
  <w:num w:numId="16">
    <w:abstractNumId w:val="12"/>
  </w:num>
  <w:num w:numId="17">
    <w:abstractNumId w:val="16"/>
  </w:num>
  <w:num w:numId="18">
    <w:abstractNumId w:val="45"/>
  </w:num>
  <w:num w:numId="19">
    <w:abstractNumId w:val="20"/>
  </w:num>
  <w:num w:numId="20">
    <w:abstractNumId w:val="34"/>
  </w:num>
  <w:num w:numId="21">
    <w:abstractNumId w:val="33"/>
  </w:num>
  <w:num w:numId="22">
    <w:abstractNumId w:val="44"/>
  </w:num>
  <w:num w:numId="23">
    <w:abstractNumId w:val="1"/>
  </w:num>
  <w:num w:numId="24">
    <w:abstractNumId w:val="27"/>
  </w:num>
  <w:num w:numId="25">
    <w:abstractNumId w:val="37"/>
  </w:num>
  <w:num w:numId="26">
    <w:abstractNumId w:val="41"/>
  </w:num>
  <w:num w:numId="27">
    <w:abstractNumId w:val="21"/>
  </w:num>
  <w:num w:numId="28">
    <w:abstractNumId w:val="23"/>
  </w:num>
  <w:num w:numId="29">
    <w:abstractNumId w:val="48"/>
  </w:num>
  <w:num w:numId="30">
    <w:abstractNumId w:val="47"/>
  </w:num>
  <w:num w:numId="31">
    <w:abstractNumId w:val="6"/>
  </w:num>
  <w:num w:numId="32">
    <w:abstractNumId w:val="36"/>
  </w:num>
  <w:num w:numId="33">
    <w:abstractNumId w:val="5"/>
  </w:num>
  <w:num w:numId="34">
    <w:abstractNumId w:val="18"/>
  </w:num>
  <w:num w:numId="35">
    <w:abstractNumId w:val="30"/>
  </w:num>
  <w:num w:numId="36">
    <w:abstractNumId w:val="9"/>
  </w:num>
  <w:num w:numId="37">
    <w:abstractNumId w:val="7"/>
  </w:num>
  <w:num w:numId="38">
    <w:abstractNumId w:val="49"/>
  </w:num>
  <w:num w:numId="39">
    <w:abstractNumId w:val="22"/>
  </w:num>
  <w:num w:numId="40">
    <w:abstractNumId w:val="31"/>
  </w:num>
  <w:num w:numId="41">
    <w:abstractNumId w:val="29"/>
  </w:num>
  <w:num w:numId="42">
    <w:abstractNumId w:val="40"/>
  </w:num>
  <w:num w:numId="43">
    <w:abstractNumId w:val="11"/>
  </w:num>
  <w:num w:numId="44">
    <w:abstractNumId w:val="14"/>
  </w:num>
  <w:num w:numId="45">
    <w:abstractNumId w:val="35"/>
  </w:num>
  <w:num w:numId="46">
    <w:abstractNumId w:val="8"/>
  </w:num>
  <w:num w:numId="47">
    <w:abstractNumId w:val="39"/>
  </w:num>
  <w:num w:numId="48">
    <w:abstractNumId w:val="13"/>
  </w:num>
  <w:num w:numId="49">
    <w:abstractNumId w:val="38"/>
  </w:num>
  <w:num w:numId="50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9B9"/>
    <w:rsid w:val="000006E1"/>
    <w:rsid w:val="00002A37"/>
    <w:rsid w:val="00002FD4"/>
    <w:rsid w:val="00004B6A"/>
    <w:rsid w:val="0000564C"/>
    <w:rsid w:val="00006446"/>
    <w:rsid w:val="00006896"/>
    <w:rsid w:val="00006B6C"/>
    <w:rsid w:val="0000727D"/>
    <w:rsid w:val="00007CDC"/>
    <w:rsid w:val="00011B28"/>
    <w:rsid w:val="000148EA"/>
    <w:rsid w:val="00015D15"/>
    <w:rsid w:val="00017A2C"/>
    <w:rsid w:val="00017D1E"/>
    <w:rsid w:val="0002283C"/>
    <w:rsid w:val="0002403B"/>
    <w:rsid w:val="00024BBA"/>
    <w:rsid w:val="0002564D"/>
    <w:rsid w:val="00025ECA"/>
    <w:rsid w:val="000304F3"/>
    <w:rsid w:val="0003212D"/>
    <w:rsid w:val="000325B8"/>
    <w:rsid w:val="00033D53"/>
    <w:rsid w:val="00034C15"/>
    <w:rsid w:val="00036BA1"/>
    <w:rsid w:val="00037CDD"/>
    <w:rsid w:val="00040391"/>
    <w:rsid w:val="00040EC9"/>
    <w:rsid w:val="000422E2"/>
    <w:rsid w:val="000424EE"/>
    <w:rsid w:val="00042F22"/>
    <w:rsid w:val="000444EF"/>
    <w:rsid w:val="0004520C"/>
    <w:rsid w:val="00051C0F"/>
    <w:rsid w:val="00052A07"/>
    <w:rsid w:val="000534E3"/>
    <w:rsid w:val="0005606A"/>
    <w:rsid w:val="00057117"/>
    <w:rsid w:val="0005797F"/>
    <w:rsid w:val="00060492"/>
    <w:rsid w:val="000616E7"/>
    <w:rsid w:val="00063D3F"/>
    <w:rsid w:val="0006487E"/>
    <w:rsid w:val="00065E1A"/>
    <w:rsid w:val="00072C50"/>
    <w:rsid w:val="0007388F"/>
    <w:rsid w:val="00077E5F"/>
    <w:rsid w:val="0008036A"/>
    <w:rsid w:val="00081AE6"/>
    <w:rsid w:val="000855EB"/>
    <w:rsid w:val="00085B52"/>
    <w:rsid w:val="000866F2"/>
    <w:rsid w:val="0009009F"/>
    <w:rsid w:val="00091557"/>
    <w:rsid w:val="000920A3"/>
    <w:rsid w:val="000924C1"/>
    <w:rsid w:val="000924F0"/>
    <w:rsid w:val="00093474"/>
    <w:rsid w:val="0009510F"/>
    <w:rsid w:val="000A1B7B"/>
    <w:rsid w:val="000A3377"/>
    <w:rsid w:val="000A4135"/>
    <w:rsid w:val="000A56F2"/>
    <w:rsid w:val="000B2719"/>
    <w:rsid w:val="000B3A8F"/>
    <w:rsid w:val="000B4AB9"/>
    <w:rsid w:val="000B5180"/>
    <w:rsid w:val="000B58C3"/>
    <w:rsid w:val="000B61E9"/>
    <w:rsid w:val="000C165A"/>
    <w:rsid w:val="000C2129"/>
    <w:rsid w:val="000C2622"/>
    <w:rsid w:val="000C2E19"/>
    <w:rsid w:val="000C4817"/>
    <w:rsid w:val="000C577F"/>
    <w:rsid w:val="000D0A73"/>
    <w:rsid w:val="000D0D07"/>
    <w:rsid w:val="000D2073"/>
    <w:rsid w:val="000D21E8"/>
    <w:rsid w:val="000D29DC"/>
    <w:rsid w:val="000D4797"/>
    <w:rsid w:val="000D4B79"/>
    <w:rsid w:val="000D6EDE"/>
    <w:rsid w:val="000E0527"/>
    <w:rsid w:val="000E1E92"/>
    <w:rsid w:val="000E4903"/>
    <w:rsid w:val="000E675B"/>
    <w:rsid w:val="000F06D6"/>
    <w:rsid w:val="000F0EB1"/>
    <w:rsid w:val="000F1106"/>
    <w:rsid w:val="000F3BE9"/>
    <w:rsid w:val="000F3F6C"/>
    <w:rsid w:val="000F5AA6"/>
    <w:rsid w:val="000F6DF3"/>
    <w:rsid w:val="001005FF"/>
    <w:rsid w:val="00100F4C"/>
    <w:rsid w:val="00101AFB"/>
    <w:rsid w:val="001062FB"/>
    <w:rsid w:val="001063E6"/>
    <w:rsid w:val="00111EE1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26D5E"/>
    <w:rsid w:val="00131B81"/>
    <w:rsid w:val="00132580"/>
    <w:rsid w:val="00132FD0"/>
    <w:rsid w:val="001344C0"/>
    <w:rsid w:val="001346FA"/>
    <w:rsid w:val="00135252"/>
    <w:rsid w:val="00137AB5"/>
    <w:rsid w:val="00137F0B"/>
    <w:rsid w:val="00151E23"/>
    <w:rsid w:val="001526E0"/>
    <w:rsid w:val="00152EBE"/>
    <w:rsid w:val="001536E3"/>
    <w:rsid w:val="00153BB7"/>
    <w:rsid w:val="001551B5"/>
    <w:rsid w:val="001612FA"/>
    <w:rsid w:val="0016233D"/>
    <w:rsid w:val="001655BE"/>
    <w:rsid w:val="001659C1"/>
    <w:rsid w:val="00165E4D"/>
    <w:rsid w:val="001667E7"/>
    <w:rsid w:val="00166B1B"/>
    <w:rsid w:val="00167C6A"/>
    <w:rsid w:val="001715D9"/>
    <w:rsid w:val="00171756"/>
    <w:rsid w:val="00172B98"/>
    <w:rsid w:val="001732A2"/>
    <w:rsid w:val="00173A8E"/>
    <w:rsid w:val="0017502C"/>
    <w:rsid w:val="0018143F"/>
    <w:rsid w:val="00181FF8"/>
    <w:rsid w:val="001844D1"/>
    <w:rsid w:val="00190AC1"/>
    <w:rsid w:val="001916F3"/>
    <w:rsid w:val="0019341A"/>
    <w:rsid w:val="00194D15"/>
    <w:rsid w:val="00197DF9"/>
    <w:rsid w:val="001A0FC7"/>
    <w:rsid w:val="001A1987"/>
    <w:rsid w:val="001A2564"/>
    <w:rsid w:val="001A2DD2"/>
    <w:rsid w:val="001A38A4"/>
    <w:rsid w:val="001A5201"/>
    <w:rsid w:val="001A6173"/>
    <w:rsid w:val="001A6CBA"/>
    <w:rsid w:val="001B0D97"/>
    <w:rsid w:val="001B10B1"/>
    <w:rsid w:val="001B3BC6"/>
    <w:rsid w:val="001B5A5D"/>
    <w:rsid w:val="001C1CE5"/>
    <w:rsid w:val="001C31CB"/>
    <w:rsid w:val="001C3D2A"/>
    <w:rsid w:val="001C404D"/>
    <w:rsid w:val="001D51BA"/>
    <w:rsid w:val="001D53E7"/>
    <w:rsid w:val="001D59B2"/>
    <w:rsid w:val="001D6342"/>
    <w:rsid w:val="001D6D53"/>
    <w:rsid w:val="001E1FF2"/>
    <w:rsid w:val="001E2AE8"/>
    <w:rsid w:val="001E5565"/>
    <w:rsid w:val="001E58E2"/>
    <w:rsid w:val="001E717F"/>
    <w:rsid w:val="001E7511"/>
    <w:rsid w:val="001E7AED"/>
    <w:rsid w:val="001F1691"/>
    <w:rsid w:val="001F1D8F"/>
    <w:rsid w:val="001F3916"/>
    <w:rsid w:val="001F52A4"/>
    <w:rsid w:val="001F54C5"/>
    <w:rsid w:val="001F662C"/>
    <w:rsid w:val="001F7074"/>
    <w:rsid w:val="00200490"/>
    <w:rsid w:val="00201F3A"/>
    <w:rsid w:val="00203F96"/>
    <w:rsid w:val="002059A0"/>
    <w:rsid w:val="002069B2"/>
    <w:rsid w:val="00207FA3"/>
    <w:rsid w:val="00214DA8"/>
    <w:rsid w:val="00215423"/>
    <w:rsid w:val="002158FA"/>
    <w:rsid w:val="00217301"/>
    <w:rsid w:val="002173D3"/>
    <w:rsid w:val="00220219"/>
    <w:rsid w:val="00220600"/>
    <w:rsid w:val="002224DB"/>
    <w:rsid w:val="00223FCB"/>
    <w:rsid w:val="002252C3"/>
    <w:rsid w:val="00225C54"/>
    <w:rsid w:val="002263F4"/>
    <w:rsid w:val="00230765"/>
    <w:rsid w:val="00230CC5"/>
    <w:rsid w:val="00230D18"/>
    <w:rsid w:val="00231428"/>
    <w:rsid w:val="002319E4"/>
    <w:rsid w:val="00231E46"/>
    <w:rsid w:val="00233D89"/>
    <w:rsid w:val="00235632"/>
    <w:rsid w:val="00235872"/>
    <w:rsid w:val="00240E2C"/>
    <w:rsid w:val="00241559"/>
    <w:rsid w:val="002435B3"/>
    <w:rsid w:val="002458EB"/>
    <w:rsid w:val="002500C8"/>
    <w:rsid w:val="00256B73"/>
    <w:rsid w:val="00257347"/>
    <w:rsid w:val="00257543"/>
    <w:rsid w:val="002617E7"/>
    <w:rsid w:val="0026269A"/>
    <w:rsid w:val="00264228"/>
    <w:rsid w:val="00264334"/>
    <w:rsid w:val="0026473E"/>
    <w:rsid w:val="00264F16"/>
    <w:rsid w:val="00266214"/>
    <w:rsid w:val="0026739D"/>
    <w:rsid w:val="00267C83"/>
    <w:rsid w:val="0027144F"/>
    <w:rsid w:val="00271813"/>
    <w:rsid w:val="00271F3A"/>
    <w:rsid w:val="002724E2"/>
    <w:rsid w:val="00273278"/>
    <w:rsid w:val="002737F4"/>
    <w:rsid w:val="002776E2"/>
    <w:rsid w:val="00277D15"/>
    <w:rsid w:val="002805F5"/>
    <w:rsid w:val="00280751"/>
    <w:rsid w:val="0028099D"/>
    <w:rsid w:val="0028280A"/>
    <w:rsid w:val="002830F0"/>
    <w:rsid w:val="0028429C"/>
    <w:rsid w:val="00285FB7"/>
    <w:rsid w:val="002866F1"/>
    <w:rsid w:val="00286ACD"/>
    <w:rsid w:val="00286BE8"/>
    <w:rsid w:val="00287838"/>
    <w:rsid w:val="002907B5"/>
    <w:rsid w:val="00292141"/>
    <w:rsid w:val="00292EB7"/>
    <w:rsid w:val="00294DD7"/>
    <w:rsid w:val="00296227"/>
    <w:rsid w:val="00296F44"/>
    <w:rsid w:val="00297662"/>
    <w:rsid w:val="0029777D"/>
    <w:rsid w:val="00297F22"/>
    <w:rsid w:val="002A055E"/>
    <w:rsid w:val="002A1D4E"/>
    <w:rsid w:val="002A2869"/>
    <w:rsid w:val="002A4380"/>
    <w:rsid w:val="002B0887"/>
    <w:rsid w:val="002B20DF"/>
    <w:rsid w:val="002B24D6"/>
    <w:rsid w:val="002B766C"/>
    <w:rsid w:val="002C06AD"/>
    <w:rsid w:val="002C3A9D"/>
    <w:rsid w:val="002C41E6"/>
    <w:rsid w:val="002C77B2"/>
    <w:rsid w:val="002D0404"/>
    <w:rsid w:val="002D071A"/>
    <w:rsid w:val="002D34B2"/>
    <w:rsid w:val="002D48B0"/>
    <w:rsid w:val="002D5B37"/>
    <w:rsid w:val="002D630B"/>
    <w:rsid w:val="002D7637"/>
    <w:rsid w:val="002E1068"/>
    <w:rsid w:val="002E17F2"/>
    <w:rsid w:val="002E2F23"/>
    <w:rsid w:val="002E2FCC"/>
    <w:rsid w:val="002E7CAE"/>
    <w:rsid w:val="002F0491"/>
    <w:rsid w:val="002F0D06"/>
    <w:rsid w:val="002F2771"/>
    <w:rsid w:val="002F37A9"/>
    <w:rsid w:val="002F7A0B"/>
    <w:rsid w:val="002F7AC1"/>
    <w:rsid w:val="00301CE6"/>
    <w:rsid w:val="0030256B"/>
    <w:rsid w:val="0030501F"/>
    <w:rsid w:val="003073D3"/>
    <w:rsid w:val="00307BA1"/>
    <w:rsid w:val="00311702"/>
    <w:rsid w:val="0031197F"/>
    <w:rsid w:val="00311E82"/>
    <w:rsid w:val="00313FD6"/>
    <w:rsid w:val="003143BD"/>
    <w:rsid w:val="00315363"/>
    <w:rsid w:val="003156E9"/>
    <w:rsid w:val="00316F31"/>
    <w:rsid w:val="003203ED"/>
    <w:rsid w:val="00322C9F"/>
    <w:rsid w:val="00322F2A"/>
    <w:rsid w:val="003246B8"/>
    <w:rsid w:val="00324D23"/>
    <w:rsid w:val="00324E9B"/>
    <w:rsid w:val="00326F69"/>
    <w:rsid w:val="00330484"/>
    <w:rsid w:val="00331751"/>
    <w:rsid w:val="00333E50"/>
    <w:rsid w:val="00334579"/>
    <w:rsid w:val="00335858"/>
    <w:rsid w:val="00336BDA"/>
    <w:rsid w:val="003405B9"/>
    <w:rsid w:val="00340996"/>
    <w:rsid w:val="00342691"/>
    <w:rsid w:val="00342BD7"/>
    <w:rsid w:val="00345FD5"/>
    <w:rsid w:val="00346DB5"/>
    <w:rsid w:val="003477B1"/>
    <w:rsid w:val="0035130E"/>
    <w:rsid w:val="00352236"/>
    <w:rsid w:val="00357380"/>
    <w:rsid w:val="003602D9"/>
    <w:rsid w:val="003604CE"/>
    <w:rsid w:val="00364D7F"/>
    <w:rsid w:val="00370E47"/>
    <w:rsid w:val="003742AC"/>
    <w:rsid w:val="00377CE1"/>
    <w:rsid w:val="00385BF0"/>
    <w:rsid w:val="0038613F"/>
    <w:rsid w:val="00386194"/>
    <w:rsid w:val="003861B4"/>
    <w:rsid w:val="003939FF"/>
    <w:rsid w:val="00395018"/>
    <w:rsid w:val="003A2223"/>
    <w:rsid w:val="003A2A0F"/>
    <w:rsid w:val="003A2A8C"/>
    <w:rsid w:val="003A45A1"/>
    <w:rsid w:val="003A4BC7"/>
    <w:rsid w:val="003A5B0A"/>
    <w:rsid w:val="003A66F7"/>
    <w:rsid w:val="003A6BAC"/>
    <w:rsid w:val="003A70A4"/>
    <w:rsid w:val="003A7EF3"/>
    <w:rsid w:val="003B159C"/>
    <w:rsid w:val="003B369F"/>
    <w:rsid w:val="003B36A3"/>
    <w:rsid w:val="003B3E41"/>
    <w:rsid w:val="003B64BB"/>
    <w:rsid w:val="003B7C8E"/>
    <w:rsid w:val="003B7FE5"/>
    <w:rsid w:val="003C11C8"/>
    <w:rsid w:val="003C1295"/>
    <w:rsid w:val="003C1D3C"/>
    <w:rsid w:val="003C2702"/>
    <w:rsid w:val="003C3FEF"/>
    <w:rsid w:val="003C7806"/>
    <w:rsid w:val="003D109F"/>
    <w:rsid w:val="003D2478"/>
    <w:rsid w:val="003D3C45"/>
    <w:rsid w:val="003D4156"/>
    <w:rsid w:val="003D5B1F"/>
    <w:rsid w:val="003D7FD4"/>
    <w:rsid w:val="003E15FA"/>
    <w:rsid w:val="003E55E4"/>
    <w:rsid w:val="003E5B23"/>
    <w:rsid w:val="003E7043"/>
    <w:rsid w:val="003E74E3"/>
    <w:rsid w:val="003F05C7"/>
    <w:rsid w:val="003F231C"/>
    <w:rsid w:val="003F2CD4"/>
    <w:rsid w:val="003F3902"/>
    <w:rsid w:val="003F3989"/>
    <w:rsid w:val="003F6BBE"/>
    <w:rsid w:val="004000E8"/>
    <w:rsid w:val="00402E2B"/>
    <w:rsid w:val="00403356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530"/>
    <w:rsid w:val="00421105"/>
    <w:rsid w:val="004218DA"/>
    <w:rsid w:val="00422AA4"/>
    <w:rsid w:val="0042410F"/>
    <w:rsid w:val="004242F4"/>
    <w:rsid w:val="00427248"/>
    <w:rsid w:val="00434F9D"/>
    <w:rsid w:val="0043602C"/>
    <w:rsid w:val="00436687"/>
    <w:rsid w:val="00437447"/>
    <w:rsid w:val="0044155E"/>
    <w:rsid w:val="00441A92"/>
    <w:rsid w:val="004431DC"/>
    <w:rsid w:val="00444F56"/>
    <w:rsid w:val="00446488"/>
    <w:rsid w:val="00447C2D"/>
    <w:rsid w:val="004517AA"/>
    <w:rsid w:val="00452CAC"/>
    <w:rsid w:val="00457565"/>
    <w:rsid w:val="00457B71"/>
    <w:rsid w:val="00462F66"/>
    <w:rsid w:val="004635D6"/>
    <w:rsid w:val="00463D14"/>
    <w:rsid w:val="004644B4"/>
    <w:rsid w:val="004669E2"/>
    <w:rsid w:val="004705C1"/>
    <w:rsid w:val="00470C31"/>
    <w:rsid w:val="00471284"/>
    <w:rsid w:val="00471DE0"/>
    <w:rsid w:val="00473188"/>
    <w:rsid w:val="004734D0"/>
    <w:rsid w:val="00473B45"/>
    <w:rsid w:val="0047556B"/>
    <w:rsid w:val="00477768"/>
    <w:rsid w:val="004925A2"/>
    <w:rsid w:val="00492BC5"/>
    <w:rsid w:val="00492C24"/>
    <w:rsid w:val="00493F48"/>
    <w:rsid w:val="00494E34"/>
    <w:rsid w:val="004964F1"/>
    <w:rsid w:val="004977A4"/>
    <w:rsid w:val="004A16BC"/>
    <w:rsid w:val="004A1E19"/>
    <w:rsid w:val="004A2B94"/>
    <w:rsid w:val="004A48D6"/>
    <w:rsid w:val="004B6F6A"/>
    <w:rsid w:val="004B7215"/>
    <w:rsid w:val="004B7C0C"/>
    <w:rsid w:val="004C12F2"/>
    <w:rsid w:val="004C1C13"/>
    <w:rsid w:val="004C2E60"/>
    <w:rsid w:val="004C3898"/>
    <w:rsid w:val="004C43BA"/>
    <w:rsid w:val="004D36B1"/>
    <w:rsid w:val="004D4295"/>
    <w:rsid w:val="004D7EBD"/>
    <w:rsid w:val="004E2680"/>
    <w:rsid w:val="004E2771"/>
    <w:rsid w:val="004E28F9"/>
    <w:rsid w:val="004E462E"/>
    <w:rsid w:val="004E56DC"/>
    <w:rsid w:val="004E76F4"/>
    <w:rsid w:val="004E7C81"/>
    <w:rsid w:val="004F0B4E"/>
    <w:rsid w:val="004F0B6C"/>
    <w:rsid w:val="004F2078"/>
    <w:rsid w:val="004F4DA3"/>
    <w:rsid w:val="004F6B46"/>
    <w:rsid w:val="00500583"/>
    <w:rsid w:val="00504C3E"/>
    <w:rsid w:val="00505BD3"/>
    <w:rsid w:val="00506303"/>
    <w:rsid w:val="00506557"/>
    <w:rsid w:val="0050677A"/>
    <w:rsid w:val="005108D8"/>
    <w:rsid w:val="00510ECA"/>
    <w:rsid w:val="005116F9"/>
    <w:rsid w:val="00511E02"/>
    <w:rsid w:val="005153A7"/>
    <w:rsid w:val="0051601F"/>
    <w:rsid w:val="005219CF"/>
    <w:rsid w:val="00522107"/>
    <w:rsid w:val="00522AF1"/>
    <w:rsid w:val="00525F7A"/>
    <w:rsid w:val="0053057B"/>
    <w:rsid w:val="005315BB"/>
    <w:rsid w:val="005327BD"/>
    <w:rsid w:val="0053425A"/>
    <w:rsid w:val="00534B59"/>
    <w:rsid w:val="005358E9"/>
    <w:rsid w:val="00536759"/>
    <w:rsid w:val="00537C62"/>
    <w:rsid w:val="005423C3"/>
    <w:rsid w:val="00542B4A"/>
    <w:rsid w:val="00546493"/>
    <w:rsid w:val="0054652E"/>
    <w:rsid w:val="00546970"/>
    <w:rsid w:val="005476F6"/>
    <w:rsid w:val="00554611"/>
    <w:rsid w:val="00554AD7"/>
    <w:rsid w:val="00554E19"/>
    <w:rsid w:val="005551C0"/>
    <w:rsid w:val="0056121F"/>
    <w:rsid w:val="00564169"/>
    <w:rsid w:val="00565955"/>
    <w:rsid w:val="00572505"/>
    <w:rsid w:val="00572BA9"/>
    <w:rsid w:val="00582809"/>
    <w:rsid w:val="00585FFE"/>
    <w:rsid w:val="0058798C"/>
    <w:rsid w:val="005900FA"/>
    <w:rsid w:val="005935A4"/>
    <w:rsid w:val="005948C2"/>
    <w:rsid w:val="00595DCA"/>
    <w:rsid w:val="0059779B"/>
    <w:rsid w:val="00597B5E"/>
    <w:rsid w:val="005A0B35"/>
    <w:rsid w:val="005A0D8D"/>
    <w:rsid w:val="005A1955"/>
    <w:rsid w:val="005A209A"/>
    <w:rsid w:val="005A662D"/>
    <w:rsid w:val="005B1409"/>
    <w:rsid w:val="005B1548"/>
    <w:rsid w:val="005B35D7"/>
    <w:rsid w:val="005B392A"/>
    <w:rsid w:val="005B3AA3"/>
    <w:rsid w:val="005B4349"/>
    <w:rsid w:val="005B6F83"/>
    <w:rsid w:val="005C2AC9"/>
    <w:rsid w:val="005C3715"/>
    <w:rsid w:val="005C74FB"/>
    <w:rsid w:val="005D0435"/>
    <w:rsid w:val="005D1602"/>
    <w:rsid w:val="005D2CAF"/>
    <w:rsid w:val="005D3326"/>
    <w:rsid w:val="005D68A6"/>
    <w:rsid w:val="005E385F"/>
    <w:rsid w:val="005E3DD3"/>
    <w:rsid w:val="005E42B0"/>
    <w:rsid w:val="005E439B"/>
    <w:rsid w:val="005E5B81"/>
    <w:rsid w:val="005E79B6"/>
    <w:rsid w:val="005F036B"/>
    <w:rsid w:val="005F112E"/>
    <w:rsid w:val="005F2CB1"/>
    <w:rsid w:val="005F3025"/>
    <w:rsid w:val="005F4613"/>
    <w:rsid w:val="005F4A92"/>
    <w:rsid w:val="005F5534"/>
    <w:rsid w:val="005F59C2"/>
    <w:rsid w:val="005F618C"/>
    <w:rsid w:val="005F70BD"/>
    <w:rsid w:val="005F7713"/>
    <w:rsid w:val="00600396"/>
    <w:rsid w:val="0060283C"/>
    <w:rsid w:val="006049A9"/>
    <w:rsid w:val="00604F14"/>
    <w:rsid w:val="0060770E"/>
    <w:rsid w:val="00611B83"/>
    <w:rsid w:val="00613257"/>
    <w:rsid w:val="00620610"/>
    <w:rsid w:val="00620A71"/>
    <w:rsid w:val="00620D80"/>
    <w:rsid w:val="00620E55"/>
    <w:rsid w:val="00622181"/>
    <w:rsid w:val="006234A6"/>
    <w:rsid w:val="006239BB"/>
    <w:rsid w:val="00624CF3"/>
    <w:rsid w:val="0062651D"/>
    <w:rsid w:val="00630001"/>
    <w:rsid w:val="006311B3"/>
    <w:rsid w:val="0063284C"/>
    <w:rsid w:val="00633DF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F96"/>
    <w:rsid w:val="00650A28"/>
    <w:rsid w:val="00650AB9"/>
    <w:rsid w:val="00655733"/>
    <w:rsid w:val="00655ACD"/>
    <w:rsid w:val="00656A92"/>
    <w:rsid w:val="00656DDE"/>
    <w:rsid w:val="0066011D"/>
    <w:rsid w:val="006607C0"/>
    <w:rsid w:val="00660E05"/>
    <w:rsid w:val="006613A6"/>
    <w:rsid w:val="00661EA0"/>
    <w:rsid w:val="00662784"/>
    <w:rsid w:val="006627A2"/>
    <w:rsid w:val="006634E6"/>
    <w:rsid w:val="00664D95"/>
    <w:rsid w:val="006655EE"/>
    <w:rsid w:val="0066593F"/>
    <w:rsid w:val="00667EE7"/>
    <w:rsid w:val="00670922"/>
    <w:rsid w:val="00670BE1"/>
    <w:rsid w:val="00670F87"/>
    <w:rsid w:val="0067218F"/>
    <w:rsid w:val="006741F2"/>
    <w:rsid w:val="00674CC3"/>
    <w:rsid w:val="00675C72"/>
    <w:rsid w:val="006771F9"/>
    <w:rsid w:val="006776D7"/>
    <w:rsid w:val="00681003"/>
    <w:rsid w:val="006817C9"/>
    <w:rsid w:val="006832C2"/>
    <w:rsid w:val="00683ECE"/>
    <w:rsid w:val="00690863"/>
    <w:rsid w:val="00691E85"/>
    <w:rsid w:val="00695FC2"/>
    <w:rsid w:val="00696949"/>
    <w:rsid w:val="00696C45"/>
    <w:rsid w:val="00697052"/>
    <w:rsid w:val="006A058E"/>
    <w:rsid w:val="006A0DC3"/>
    <w:rsid w:val="006A46FB"/>
    <w:rsid w:val="006A5E28"/>
    <w:rsid w:val="006A6769"/>
    <w:rsid w:val="006A697B"/>
    <w:rsid w:val="006A7AFF"/>
    <w:rsid w:val="006B1816"/>
    <w:rsid w:val="006B2099"/>
    <w:rsid w:val="006B2972"/>
    <w:rsid w:val="006B417A"/>
    <w:rsid w:val="006B4C59"/>
    <w:rsid w:val="006B50CF"/>
    <w:rsid w:val="006B6C8D"/>
    <w:rsid w:val="006B6F09"/>
    <w:rsid w:val="006C03B8"/>
    <w:rsid w:val="006C2DF7"/>
    <w:rsid w:val="006C4EF0"/>
    <w:rsid w:val="006C5984"/>
    <w:rsid w:val="006C5EC9"/>
    <w:rsid w:val="006C6059"/>
    <w:rsid w:val="006C7522"/>
    <w:rsid w:val="006D1EE0"/>
    <w:rsid w:val="006D6F08"/>
    <w:rsid w:val="006E062C"/>
    <w:rsid w:val="006E1C82"/>
    <w:rsid w:val="006E28B7"/>
    <w:rsid w:val="006E2A9B"/>
    <w:rsid w:val="006E3310"/>
    <w:rsid w:val="006E3D71"/>
    <w:rsid w:val="006E4E39"/>
    <w:rsid w:val="006E565E"/>
    <w:rsid w:val="006E673D"/>
    <w:rsid w:val="006E7D3B"/>
    <w:rsid w:val="006F1B70"/>
    <w:rsid w:val="006F341D"/>
    <w:rsid w:val="006F3CDE"/>
    <w:rsid w:val="006F4094"/>
    <w:rsid w:val="006F50D6"/>
    <w:rsid w:val="006F58D4"/>
    <w:rsid w:val="006F6582"/>
    <w:rsid w:val="0070343B"/>
    <w:rsid w:val="0070346E"/>
    <w:rsid w:val="00703D6A"/>
    <w:rsid w:val="00704C4D"/>
    <w:rsid w:val="00704EDB"/>
    <w:rsid w:val="00706101"/>
    <w:rsid w:val="007065C7"/>
    <w:rsid w:val="007068B4"/>
    <w:rsid w:val="00707072"/>
    <w:rsid w:val="00707D61"/>
    <w:rsid w:val="00711E56"/>
    <w:rsid w:val="00712287"/>
    <w:rsid w:val="00712772"/>
    <w:rsid w:val="007148D3"/>
    <w:rsid w:val="007149E9"/>
    <w:rsid w:val="00715B9A"/>
    <w:rsid w:val="00715FCC"/>
    <w:rsid w:val="00721D9D"/>
    <w:rsid w:val="007257D0"/>
    <w:rsid w:val="00726EA6"/>
    <w:rsid w:val="00727208"/>
    <w:rsid w:val="00727680"/>
    <w:rsid w:val="007323E4"/>
    <w:rsid w:val="007348B1"/>
    <w:rsid w:val="007362A6"/>
    <w:rsid w:val="00736D7D"/>
    <w:rsid w:val="00740E58"/>
    <w:rsid w:val="007445A0"/>
    <w:rsid w:val="0074524B"/>
    <w:rsid w:val="00745543"/>
    <w:rsid w:val="00747AB6"/>
    <w:rsid w:val="00747D8B"/>
    <w:rsid w:val="00751228"/>
    <w:rsid w:val="007529B9"/>
    <w:rsid w:val="007571E1"/>
    <w:rsid w:val="0075785E"/>
    <w:rsid w:val="00757A16"/>
    <w:rsid w:val="007604B2"/>
    <w:rsid w:val="00760FAE"/>
    <w:rsid w:val="00765281"/>
    <w:rsid w:val="00765BE9"/>
    <w:rsid w:val="00766BAD"/>
    <w:rsid w:val="00771B0F"/>
    <w:rsid w:val="007729A2"/>
    <w:rsid w:val="00773468"/>
    <w:rsid w:val="00773936"/>
    <w:rsid w:val="007755F2"/>
    <w:rsid w:val="00776685"/>
    <w:rsid w:val="00776971"/>
    <w:rsid w:val="00780A80"/>
    <w:rsid w:val="0078177E"/>
    <w:rsid w:val="0078304C"/>
    <w:rsid w:val="00783673"/>
    <w:rsid w:val="00785490"/>
    <w:rsid w:val="00787E1D"/>
    <w:rsid w:val="007925EA"/>
    <w:rsid w:val="007938EF"/>
    <w:rsid w:val="00793CD8"/>
    <w:rsid w:val="00795134"/>
    <w:rsid w:val="00795C92"/>
    <w:rsid w:val="00796231"/>
    <w:rsid w:val="00797822"/>
    <w:rsid w:val="007A1CB3"/>
    <w:rsid w:val="007A306F"/>
    <w:rsid w:val="007A3BF5"/>
    <w:rsid w:val="007A43A6"/>
    <w:rsid w:val="007A58A6"/>
    <w:rsid w:val="007B04B6"/>
    <w:rsid w:val="007B3D2D"/>
    <w:rsid w:val="007B50AE"/>
    <w:rsid w:val="007B51DF"/>
    <w:rsid w:val="007B5AC8"/>
    <w:rsid w:val="007B6028"/>
    <w:rsid w:val="007B648F"/>
    <w:rsid w:val="007B78EA"/>
    <w:rsid w:val="007C05DD"/>
    <w:rsid w:val="007C11E2"/>
    <w:rsid w:val="007C1CAA"/>
    <w:rsid w:val="007C2D92"/>
    <w:rsid w:val="007C3D18"/>
    <w:rsid w:val="007C52C6"/>
    <w:rsid w:val="007C60BF"/>
    <w:rsid w:val="007C6A07"/>
    <w:rsid w:val="007C75A1"/>
    <w:rsid w:val="007C77A5"/>
    <w:rsid w:val="007D04E5"/>
    <w:rsid w:val="007D5901"/>
    <w:rsid w:val="007D7526"/>
    <w:rsid w:val="007E0221"/>
    <w:rsid w:val="007E340F"/>
    <w:rsid w:val="007E4610"/>
    <w:rsid w:val="007E4715"/>
    <w:rsid w:val="007E505B"/>
    <w:rsid w:val="007E7091"/>
    <w:rsid w:val="007F47C6"/>
    <w:rsid w:val="007F6C16"/>
    <w:rsid w:val="00803FAE"/>
    <w:rsid w:val="0080605F"/>
    <w:rsid w:val="00807786"/>
    <w:rsid w:val="00811FCB"/>
    <w:rsid w:val="008133F5"/>
    <w:rsid w:val="0081487B"/>
    <w:rsid w:val="008158D6"/>
    <w:rsid w:val="00817196"/>
    <w:rsid w:val="00817D74"/>
    <w:rsid w:val="008226DC"/>
    <w:rsid w:val="00822F73"/>
    <w:rsid w:val="008235DB"/>
    <w:rsid w:val="00824AB4"/>
    <w:rsid w:val="00825C42"/>
    <w:rsid w:val="00825D25"/>
    <w:rsid w:val="00827802"/>
    <w:rsid w:val="00827D6F"/>
    <w:rsid w:val="008308A5"/>
    <w:rsid w:val="008376AC"/>
    <w:rsid w:val="008444E8"/>
    <w:rsid w:val="00844E80"/>
    <w:rsid w:val="008469D4"/>
    <w:rsid w:val="00846FE7"/>
    <w:rsid w:val="00856911"/>
    <w:rsid w:val="00863F33"/>
    <w:rsid w:val="00864762"/>
    <w:rsid w:val="008659BB"/>
    <w:rsid w:val="008677FD"/>
    <w:rsid w:val="008706D4"/>
    <w:rsid w:val="00870F8A"/>
    <w:rsid w:val="008719A2"/>
    <w:rsid w:val="008719A4"/>
    <w:rsid w:val="00871D23"/>
    <w:rsid w:val="0087241B"/>
    <w:rsid w:val="00873F2D"/>
    <w:rsid w:val="00874312"/>
    <w:rsid w:val="0087437C"/>
    <w:rsid w:val="00875768"/>
    <w:rsid w:val="00875CD7"/>
    <w:rsid w:val="008768E5"/>
    <w:rsid w:val="00876B4D"/>
    <w:rsid w:val="00877F18"/>
    <w:rsid w:val="008823D8"/>
    <w:rsid w:val="00883626"/>
    <w:rsid w:val="00892A58"/>
    <w:rsid w:val="008941E3"/>
    <w:rsid w:val="008948F6"/>
    <w:rsid w:val="00894A88"/>
    <w:rsid w:val="00895386"/>
    <w:rsid w:val="008A0948"/>
    <w:rsid w:val="008A21FF"/>
    <w:rsid w:val="008A2CE2"/>
    <w:rsid w:val="008A30AC"/>
    <w:rsid w:val="008A44B8"/>
    <w:rsid w:val="008A46F1"/>
    <w:rsid w:val="008A51A8"/>
    <w:rsid w:val="008A54C7"/>
    <w:rsid w:val="008A77D8"/>
    <w:rsid w:val="008B0483"/>
    <w:rsid w:val="008B11F7"/>
    <w:rsid w:val="008B120C"/>
    <w:rsid w:val="008B51A0"/>
    <w:rsid w:val="008B592A"/>
    <w:rsid w:val="008B6498"/>
    <w:rsid w:val="008B65E0"/>
    <w:rsid w:val="008B7B5C"/>
    <w:rsid w:val="008C0C99"/>
    <w:rsid w:val="008C2017"/>
    <w:rsid w:val="008C2FB2"/>
    <w:rsid w:val="008C4244"/>
    <w:rsid w:val="008C4958"/>
    <w:rsid w:val="008C4BAA"/>
    <w:rsid w:val="008C57A6"/>
    <w:rsid w:val="008C6AE8"/>
    <w:rsid w:val="008C7573"/>
    <w:rsid w:val="008D00A5"/>
    <w:rsid w:val="008D03B5"/>
    <w:rsid w:val="008D2D54"/>
    <w:rsid w:val="008D34F1"/>
    <w:rsid w:val="008D39D8"/>
    <w:rsid w:val="008D6D1A"/>
    <w:rsid w:val="008E0234"/>
    <w:rsid w:val="008E065E"/>
    <w:rsid w:val="008E0927"/>
    <w:rsid w:val="008E1909"/>
    <w:rsid w:val="008E1D10"/>
    <w:rsid w:val="008E73F6"/>
    <w:rsid w:val="008E751A"/>
    <w:rsid w:val="008F0089"/>
    <w:rsid w:val="008F1EAB"/>
    <w:rsid w:val="008F23E4"/>
    <w:rsid w:val="008F33DC"/>
    <w:rsid w:val="008F477F"/>
    <w:rsid w:val="0090146B"/>
    <w:rsid w:val="00902350"/>
    <w:rsid w:val="0090336B"/>
    <w:rsid w:val="00903CFA"/>
    <w:rsid w:val="009042F5"/>
    <w:rsid w:val="009053AA"/>
    <w:rsid w:val="00906939"/>
    <w:rsid w:val="00907A72"/>
    <w:rsid w:val="00910B7D"/>
    <w:rsid w:val="0091133A"/>
    <w:rsid w:val="00911DFB"/>
    <w:rsid w:val="009139D9"/>
    <w:rsid w:val="00914AD8"/>
    <w:rsid w:val="00915742"/>
    <w:rsid w:val="00915FA9"/>
    <w:rsid w:val="00916079"/>
    <w:rsid w:val="009172B1"/>
    <w:rsid w:val="00917535"/>
    <w:rsid w:val="00917928"/>
    <w:rsid w:val="00917CE9"/>
    <w:rsid w:val="00920BF2"/>
    <w:rsid w:val="00922010"/>
    <w:rsid w:val="009237EC"/>
    <w:rsid w:val="009276B5"/>
    <w:rsid w:val="00931BD9"/>
    <w:rsid w:val="00936875"/>
    <w:rsid w:val="009368F3"/>
    <w:rsid w:val="0093763A"/>
    <w:rsid w:val="00941636"/>
    <w:rsid w:val="00942CD3"/>
    <w:rsid w:val="0094370C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744"/>
    <w:rsid w:val="00964051"/>
    <w:rsid w:val="0096430A"/>
    <w:rsid w:val="009652B6"/>
    <w:rsid w:val="0096554B"/>
    <w:rsid w:val="0096584A"/>
    <w:rsid w:val="00965D10"/>
    <w:rsid w:val="00971F08"/>
    <w:rsid w:val="009729DC"/>
    <w:rsid w:val="0097603D"/>
    <w:rsid w:val="00976949"/>
    <w:rsid w:val="00976D07"/>
    <w:rsid w:val="00977016"/>
    <w:rsid w:val="00980477"/>
    <w:rsid w:val="0098355D"/>
    <w:rsid w:val="009851D4"/>
    <w:rsid w:val="00985253"/>
    <w:rsid w:val="009853B3"/>
    <w:rsid w:val="00985F2A"/>
    <w:rsid w:val="00990630"/>
    <w:rsid w:val="00991761"/>
    <w:rsid w:val="00994DCA"/>
    <w:rsid w:val="009960EC"/>
    <w:rsid w:val="009970DD"/>
    <w:rsid w:val="0099791E"/>
    <w:rsid w:val="009A0FBA"/>
    <w:rsid w:val="009A101B"/>
    <w:rsid w:val="009A1601"/>
    <w:rsid w:val="009A22E1"/>
    <w:rsid w:val="009A3BB6"/>
    <w:rsid w:val="009A462D"/>
    <w:rsid w:val="009A5CBA"/>
    <w:rsid w:val="009A7123"/>
    <w:rsid w:val="009B1B56"/>
    <w:rsid w:val="009B1F30"/>
    <w:rsid w:val="009B3759"/>
    <w:rsid w:val="009B3AC2"/>
    <w:rsid w:val="009B3C71"/>
    <w:rsid w:val="009B3F64"/>
    <w:rsid w:val="009B4DF4"/>
    <w:rsid w:val="009B564E"/>
    <w:rsid w:val="009B6E69"/>
    <w:rsid w:val="009B7716"/>
    <w:rsid w:val="009B7E87"/>
    <w:rsid w:val="009C0169"/>
    <w:rsid w:val="009C403E"/>
    <w:rsid w:val="009C45BA"/>
    <w:rsid w:val="009C5180"/>
    <w:rsid w:val="009C695A"/>
    <w:rsid w:val="009D3680"/>
    <w:rsid w:val="009D4FF0"/>
    <w:rsid w:val="009D5EB3"/>
    <w:rsid w:val="009D5FCF"/>
    <w:rsid w:val="009D703C"/>
    <w:rsid w:val="009D718F"/>
    <w:rsid w:val="009E068F"/>
    <w:rsid w:val="009E13C1"/>
    <w:rsid w:val="009E14E0"/>
    <w:rsid w:val="009E35DB"/>
    <w:rsid w:val="009E3D29"/>
    <w:rsid w:val="009E47A3"/>
    <w:rsid w:val="009E5A8B"/>
    <w:rsid w:val="009F08F3"/>
    <w:rsid w:val="009F149A"/>
    <w:rsid w:val="009F1CFF"/>
    <w:rsid w:val="009F344F"/>
    <w:rsid w:val="009F6153"/>
    <w:rsid w:val="00A031D8"/>
    <w:rsid w:val="00A039F6"/>
    <w:rsid w:val="00A048A8"/>
    <w:rsid w:val="00A04A96"/>
    <w:rsid w:val="00A04F49"/>
    <w:rsid w:val="00A05CAA"/>
    <w:rsid w:val="00A06C61"/>
    <w:rsid w:val="00A13E54"/>
    <w:rsid w:val="00A165E7"/>
    <w:rsid w:val="00A17F63"/>
    <w:rsid w:val="00A20CCD"/>
    <w:rsid w:val="00A214C2"/>
    <w:rsid w:val="00A2193B"/>
    <w:rsid w:val="00A2351A"/>
    <w:rsid w:val="00A264A9"/>
    <w:rsid w:val="00A26DCF"/>
    <w:rsid w:val="00A27785"/>
    <w:rsid w:val="00A30187"/>
    <w:rsid w:val="00A31E76"/>
    <w:rsid w:val="00A32185"/>
    <w:rsid w:val="00A3286D"/>
    <w:rsid w:val="00A3448A"/>
    <w:rsid w:val="00A34930"/>
    <w:rsid w:val="00A34FC1"/>
    <w:rsid w:val="00A36297"/>
    <w:rsid w:val="00A36AD4"/>
    <w:rsid w:val="00A41E2B"/>
    <w:rsid w:val="00A42FA8"/>
    <w:rsid w:val="00A452C5"/>
    <w:rsid w:val="00A45B74"/>
    <w:rsid w:val="00A46A94"/>
    <w:rsid w:val="00A47818"/>
    <w:rsid w:val="00A52E1D"/>
    <w:rsid w:val="00A54F8B"/>
    <w:rsid w:val="00A561D3"/>
    <w:rsid w:val="00A56FA4"/>
    <w:rsid w:val="00A612E3"/>
    <w:rsid w:val="00A61499"/>
    <w:rsid w:val="00A62A77"/>
    <w:rsid w:val="00A63483"/>
    <w:rsid w:val="00A645A8"/>
    <w:rsid w:val="00A657D7"/>
    <w:rsid w:val="00A65FCF"/>
    <w:rsid w:val="00A660AC"/>
    <w:rsid w:val="00A67D08"/>
    <w:rsid w:val="00A67E6C"/>
    <w:rsid w:val="00A71B99"/>
    <w:rsid w:val="00A739D0"/>
    <w:rsid w:val="00A75C85"/>
    <w:rsid w:val="00A761D4"/>
    <w:rsid w:val="00A77D80"/>
    <w:rsid w:val="00A77EC4"/>
    <w:rsid w:val="00A80F79"/>
    <w:rsid w:val="00A827CD"/>
    <w:rsid w:val="00A92879"/>
    <w:rsid w:val="00A92D57"/>
    <w:rsid w:val="00A9442A"/>
    <w:rsid w:val="00A954BC"/>
    <w:rsid w:val="00AA016F"/>
    <w:rsid w:val="00AA11E7"/>
    <w:rsid w:val="00AA1941"/>
    <w:rsid w:val="00AA1ED6"/>
    <w:rsid w:val="00AA51D6"/>
    <w:rsid w:val="00AA6EE4"/>
    <w:rsid w:val="00AB0BC8"/>
    <w:rsid w:val="00AB0CFF"/>
    <w:rsid w:val="00AB11CA"/>
    <w:rsid w:val="00AB14D9"/>
    <w:rsid w:val="00AB45BF"/>
    <w:rsid w:val="00AB4AB8"/>
    <w:rsid w:val="00AB5C23"/>
    <w:rsid w:val="00AB655E"/>
    <w:rsid w:val="00AC007F"/>
    <w:rsid w:val="00AC087E"/>
    <w:rsid w:val="00AC2ECD"/>
    <w:rsid w:val="00AC3119"/>
    <w:rsid w:val="00AC404E"/>
    <w:rsid w:val="00AC49FB"/>
    <w:rsid w:val="00AC5A10"/>
    <w:rsid w:val="00AC6E04"/>
    <w:rsid w:val="00AC73E9"/>
    <w:rsid w:val="00AD0AA3"/>
    <w:rsid w:val="00AD3F94"/>
    <w:rsid w:val="00AD4A5A"/>
    <w:rsid w:val="00AD586E"/>
    <w:rsid w:val="00AE0D40"/>
    <w:rsid w:val="00AE27AC"/>
    <w:rsid w:val="00AE40E0"/>
    <w:rsid w:val="00AE4DBA"/>
    <w:rsid w:val="00AE4F07"/>
    <w:rsid w:val="00AE540D"/>
    <w:rsid w:val="00AE5DD9"/>
    <w:rsid w:val="00AE64B1"/>
    <w:rsid w:val="00AF1C5D"/>
    <w:rsid w:val="00AF42D7"/>
    <w:rsid w:val="00B006FE"/>
    <w:rsid w:val="00B007CB"/>
    <w:rsid w:val="00B01CC5"/>
    <w:rsid w:val="00B02AA9"/>
    <w:rsid w:val="00B02FA3"/>
    <w:rsid w:val="00B05084"/>
    <w:rsid w:val="00B07006"/>
    <w:rsid w:val="00B137AE"/>
    <w:rsid w:val="00B143B1"/>
    <w:rsid w:val="00B157F9"/>
    <w:rsid w:val="00B1686D"/>
    <w:rsid w:val="00B16F1F"/>
    <w:rsid w:val="00B2004B"/>
    <w:rsid w:val="00B20256"/>
    <w:rsid w:val="00B202FB"/>
    <w:rsid w:val="00B20D09"/>
    <w:rsid w:val="00B2366A"/>
    <w:rsid w:val="00B24CCA"/>
    <w:rsid w:val="00B250CA"/>
    <w:rsid w:val="00B26A08"/>
    <w:rsid w:val="00B2763F"/>
    <w:rsid w:val="00B27AAC"/>
    <w:rsid w:val="00B30929"/>
    <w:rsid w:val="00B3308B"/>
    <w:rsid w:val="00B372AA"/>
    <w:rsid w:val="00B40445"/>
    <w:rsid w:val="00B409E0"/>
    <w:rsid w:val="00B41888"/>
    <w:rsid w:val="00B42761"/>
    <w:rsid w:val="00B42F5B"/>
    <w:rsid w:val="00B43D86"/>
    <w:rsid w:val="00B45A52"/>
    <w:rsid w:val="00B46175"/>
    <w:rsid w:val="00B4627A"/>
    <w:rsid w:val="00B47F66"/>
    <w:rsid w:val="00B50632"/>
    <w:rsid w:val="00B548B7"/>
    <w:rsid w:val="00B576DF"/>
    <w:rsid w:val="00B60E4D"/>
    <w:rsid w:val="00B63089"/>
    <w:rsid w:val="00B63A9A"/>
    <w:rsid w:val="00B648F7"/>
    <w:rsid w:val="00B64D6A"/>
    <w:rsid w:val="00B656B8"/>
    <w:rsid w:val="00B664C7"/>
    <w:rsid w:val="00B67BD5"/>
    <w:rsid w:val="00B739F6"/>
    <w:rsid w:val="00B74D13"/>
    <w:rsid w:val="00B76449"/>
    <w:rsid w:val="00B81A6C"/>
    <w:rsid w:val="00B852EE"/>
    <w:rsid w:val="00B85DE5"/>
    <w:rsid w:val="00B85F54"/>
    <w:rsid w:val="00B873EF"/>
    <w:rsid w:val="00B90F73"/>
    <w:rsid w:val="00B91ED7"/>
    <w:rsid w:val="00B93B59"/>
    <w:rsid w:val="00B93D27"/>
    <w:rsid w:val="00B9406A"/>
    <w:rsid w:val="00BA2280"/>
    <w:rsid w:val="00BA2A08"/>
    <w:rsid w:val="00BA56D2"/>
    <w:rsid w:val="00BA76E0"/>
    <w:rsid w:val="00BB2A25"/>
    <w:rsid w:val="00BB51E9"/>
    <w:rsid w:val="00BC0FDC"/>
    <w:rsid w:val="00BC21A4"/>
    <w:rsid w:val="00BC3053"/>
    <w:rsid w:val="00BC306A"/>
    <w:rsid w:val="00BC4D2E"/>
    <w:rsid w:val="00BD1C3C"/>
    <w:rsid w:val="00BD48AC"/>
    <w:rsid w:val="00BD560C"/>
    <w:rsid w:val="00BD5D4A"/>
    <w:rsid w:val="00BD5F1A"/>
    <w:rsid w:val="00BE1234"/>
    <w:rsid w:val="00BE2FA6"/>
    <w:rsid w:val="00BE333F"/>
    <w:rsid w:val="00BE563E"/>
    <w:rsid w:val="00BE7406"/>
    <w:rsid w:val="00BE7603"/>
    <w:rsid w:val="00BF2E72"/>
    <w:rsid w:val="00BF3279"/>
    <w:rsid w:val="00BF3877"/>
    <w:rsid w:val="00BF74C7"/>
    <w:rsid w:val="00C015F1"/>
    <w:rsid w:val="00C01F33"/>
    <w:rsid w:val="00C02CC6"/>
    <w:rsid w:val="00C039EA"/>
    <w:rsid w:val="00C040F7"/>
    <w:rsid w:val="00C044AB"/>
    <w:rsid w:val="00C05706"/>
    <w:rsid w:val="00C07377"/>
    <w:rsid w:val="00C10478"/>
    <w:rsid w:val="00C11EED"/>
    <w:rsid w:val="00C12107"/>
    <w:rsid w:val="00C14B05"/>
    <w:rsid w:val="00C14D4B"/>
    <w:rsid w:val="00C154BB"/>
    <w:rsid w:val="00C23338"/>
    <w:rsid w:val="00C279B5"/>
    <w:rsid w:val="00C27AD3"/>
    <w:rsid w:val="00C27C45"/>
    <w:rsid w:val="00C300DD"/>
    <w:rsid w:val="00C31BF9"/>
    <w:rsid w:val="00C32B1E"/>
    <w:rsid w:val="00C3719D"/>
    <w:rsid w:val="00C37CB2"/>
    <w:rsid w:val="00C4427C"/>
    <w:rsid w:val="00C46812"/>
    <w:rsid w:val="00C46C85"/>
    <w:rsid w:val="00C473A5"/>
    <w:rsid w:val="00C51717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AF4"/>
    <w:rsid w:val="00C84276"/>
    <w:rsid w:val="00C84914"/>
    <w:rsid w:val="00C854E2"/>
    <w:rsid w:val="00C861AC"/>
    <w:rsid w:val="00C9027A"/>
    <w:rsid w:val="00C9068E"/>
    <w:rsid w:val="00C909B2"/>
    <w:rsid w:val="00C92063"/>
    <w:rsid w:val="00C93814"/>
    <w:rsid w:val="00C93C4B"/>
    <w:rsid w:val="00C944AB"/>
    <w:rsid w:val="00C95B40"/>
    <w:rsid w:val="00CA18AD"/>
    <w:rsid w:val="00CA18C3"/>
    <w:rsid w:val="00CA1ED8"/>
    <w:rsid w:val="00CA6EF9"/>
    <w:rsid w:val="00CB1E3F"/>
    <w:rsid w:val="00CB1F63"/>
    <w:rsid w:val="00CB21B8"/>
    <w:rsid w:val="00CB6D6D"/>
    <w:rsid w:val="00CB7170"/>
    <w:rsid w:val="00CB7589"/>
    <w:rsid w:val="00CC02B3"/>
    <w:rsid w:val="00CC040E"/>
    <w:rsid w:val="00CC111F"/>
    <w:rsid w:val="00CC2011"/>
    <w:rsid w:val="00CC3EA0"/>
    <w:rsid w:val="00CC5049"/>
    <w:rsid w:val="00CC5A12"/>
    <w:rsid w:val="00CC5EE7"/>
    <w:rsid w:val="00CC655E"/>
    <w:rsid w:val="00CC7B45"/>
    <w:rsid w:val="00CD1188"/>
    <w:rsid w:val="00CD2ED1"/>
    <w:rsid w:val="00CD337B"/>
    <w:rsid w:val="00CD4000"/>
    <w:rsid w:val="00CD4800"/>
    <w:rsid w:val="00CD7926"/>
    <w:rsid w:val="00CE0424"/>
    <w:rsid w:val="00CE2EAE"/>
    <w:rsid w:val="00CE4859"/>
    <w:rsid w:val="00CE4DB5"/>
    <w:rsid w:val="00CE6165"/>
    <w:rsid w:val="00CE7561"/>
    <w:rsid w:val="00CF1354"/>
    <w:rsid w:val="00CF3B1F"/>
    <w:rsid w:val="00CF3BF6"/>
    <w:rsid w:val="00CF625B"/>
    <w:rsid w:val="00CF687E"/>
    <w:rsid w:val="00D0349B"/>
    <w:rsid w:val="00D045C5"/>
    <w:rsid w:val="00D04B93"/>
    <w:rsid w:val="00D10249"/>
    <w:rsid w:val="00D115C3"/>
    <w:rsid w:val="00D11897"/>
    <w:rsid w:val="00D12037"/>
    <w:rsid w:val="00D1222D"/>
    <w:rsid w:val="00D12A4E"/>
    <w:rsid w:val="00D13135"/>
    <w:rsid w:val="00D13E4E"/>
    <w:rsid w:val="00D239A7"/>
    <w:rsid w:val="00D23F47"/>
    <w:rsid w:val="00D25C36"/>
    <w:rsid w:val="00D30950"/>
    <w:rsid w:val="00D32E00"/>
    <w:rsid w:val="00D3375A"/>
    <w:rsid w:val="00D34555"/>
    <w:rsid w:val="00D35835"/>
    <w:rsid w:val="00D366CB"/>
    <w:rsid w:val="00D36E71"/>
    <w:rsid w:val="00D37D87"/>
    <w:rsid w:val="00D37FD3"/>
    <w:rsid w:val="00D409CD"/>
    <w:rsid w:val="00D40B33"/>
    <w:rsid w:val="00D4318F"/>
    <w:rsid w:val="00D438BF"/>
    <w:rsid w:val="00D440F8"/>
    <w:rsid w:val="00D44338"/>
    <w:rsid w:val="00D462B4"/>
    <w:rsid w:val="00D463F3"/>
    <w:rsid w:val="00D546FF"/>
    <w:rsid w:val="00D555EE"/>
    <w:rsid w:val="00D55AD5"/>
    <w:rsid w:val="00D576CA"/>
    <w:rsid w:val="00D61AF5"/>
    <w:rsid w:val="00D63EF8"/>
    <w:rsid w:val="00D652B5"/>
    <w:rsid w:val="00D66155"/>
    <w:rsid w:val="00D702A7"/>
    <w:rsid w:val="00D708B0"/>
    <w:rsid w:val="00D73281"/>
    <w:rsid w:val="00D73FC7"/>
    <w:rsid w:val="00D75A01"/>
    <w:rsid w:val="00D762C5"/>
    <w:rsid w:val="00D77B1D"/>
    <w:rsid w:val="00D8021F"/>
    <w:rsid w:val="00D80383"/>
    <w:rsid w:val="00D823C6"/>
    <w:rsid w:val="00D8327F"/>
    <w:rsid w:val="00D8596B"/>
    <w:rsid w:val="00D86CA3"/>
    <w:rsid w:val="00D871CE"/>
    <w:rsid w:val="00D8797D"/>
    <w:rsid w:val="00D901D6"/>
    <w:rsid w:val="00D9196D"/>
    <w:rsid w:val="00D92982"/>
    <w:rsid w:val="00D94E70"/>
    <w:rsid w:val="00D96703"/>
    <w:rsid w:val="00D97309"/>
    <w:rsid w:val="00DA248B"/>
    <w:rsid w:val="00DA305E"/>
    <w:rsid w:val="00DA5417"/>
    <w:rsid w:val="00DA56E8"/>
    <w:rsid w:val="00DB0A9F"/>
    <w:rsid w:val="00DB139F"/>
    <w:rsid w:val="00DB377D"/>
    <w:rsid w:val="00DC0350"/>
    <w:rsid w:val="00DC2960"/>
    <w:rsid w:val="00DC2D36"/>
    <w:rsid w:val="00DC53EF"/>
    <w:rsid w:val="00DD0352"/>
    <w:rsid w:val="00DD0696"/>
    <w:rsid w:val="00DD4B8B"/>
    <w:rsid w:val="00DD5F91"/>
    <w:rsid w:val="00DE5608"/>
    <w:rsid w:val="00DE58D0"/>
    <w:rsid w:val="00DE5F1D"/>
    <w:rsid w:val="00DE654F"/>
    <w:rsid w:val="00DF0B6E"/>
    <w:rsid w:val="00DF15E0"/>
    <w:rsid w:val="00DF37A0"/>
    <w:rsid w:val="00DF53AC"/>
    <w:rsid w:val="00E01B05"/>
    <w:rsid w:val="00E059BA"/>
    <w:rsid w:val="00E1101B"/>
    <w:rsid w:val="00E110E7"/>
    <w:rsid w:val="00E11103"/>
    <w:rsid w:val="00E11B20"/>
    <w:rsid w:val="00E133CE"/>
    <w:rsid w:val="00E17FA2"/>
    <w:rsid w:val="00E22330"/>
    <w:rsid w:val="00E30B5A"/>
    <w:rsid w:val="00E3123D"/>
    <w:rsid w:val="00E31461"/>
    <w:rsid w:val="00E31D43"/>
    <w:rsid w:val="00E32608"/>
    <w:rsid w:val="00E34188"/>
    <w:rsid w:val="00E34859"/>
    <w:rsid w:val="00E34B62"/>
    <w:rsid w:val="00E34B6E"/>
    <w:rsid w:val="00E35559"/>
    <w:rsid w:val="00E3604D"/>
    <w:rsid w:val="00E36CCD"/>
    <w:rsid w:val="00E3723A"/>
    <w:rsid w:val="00E37860"/>
    <w:rsid w:val="00E37B16"/>
    <w:rsid w:val="00E4318C"/>
    <w:rsid w:val="00E446F1"/>
    <w:rsid w:val="00E46886"/>
    <w:rsid w:val="00E47AEF"/>
    <w:rsid w:val="00E50C3E"/>
    <w:rsid w:val="00E53B75"/>
    <w:rsid w:val="00E54E3B"/>
    <w:rsid w:val="00E57565"/>
    <w:rsid w:val="00E623FF"/>
    <w:rsid w:val="00E63838"/>
    <w:rsid w:val="00E63C8E"/>
    <w:rsid w:val="00E642CE"/>
    <w:rsid w:val="00E64434"/>
    <w:rsid w:val="00E67C51"/>
    <w:rsid w:val="00E7006F"/>
    <w:rsid w:val="00E72EFC"/>
    <w:rsid w:val="00E758EC"/>
    <w:rsid w:val="00E779D1"/>
    <w:rsid w:val="00E821A8"/>
    <w:rsid w:val="00E8234C"/>
    <w:rsid w:val="00E83AA9"/>
    <w:rsid w:val="00E85928"/>
    <w:rsid w:val="00E85D72"/>
    <w:rsid w:val="00E87822"/>
    <w:rsid w:val="00E90395"/>
    <w:rsid w:val="00E90E49"/>
    <w:rsid w:val="00E917F9"/>
    <w:rsid w:val="00E92306"/>
    <w:rsid w:val="00E9291C"/>
    <w:rsid w:val="00E92A36"/>
    <w:rsid w:val="00E92D33"/>
    <w:rsid w:val="00E93FFE"/>
    <w:rsid w:val="00E94F8A"/>
    <w:rsid w:val="00E96808"/>
    <w:rsid w:val="00E9701F"/>
    <w:rsid w:val="00EA02D3"/>
    <w:rsid w:val="00EA4403"/>
    <w:rsid w:val="00EA7A41"/>
    <w:rsid w:val="00EB077B"/>
    <w:rsid w:val="00EB27EF"/>
    <w:rsid w:val="00EB34F6"/>
    <w:rsid w:val="00EB4151"/>
    <w:rsid w:val="00EB4EA2"/>
    <w:rsid w:val="00EB710E"/>
    <w:rsid w:val="00EB782E"/>
    <w:rsid w:val="00EC0CFD"/>
    <w:rsid w:val="00EC20F6"/>
    <w:rsid w:val="00EC24D5"/>
    <w:rsid w:val="00EC27C6"/>
    <w:rsid w:val="00EC4207"/>
    <w:rsid w:val="00EC4431"/>
    <w:rsid w:val="00EC4447"/>
    <w:rsid w:val="00EC5653"/>
    <w:rsid w:val="00EC71CE"/>
    <w:rsid w:val="00ED1006"/>
    <w:rsid w:val="00ED1B51"/>
    <w:rsid w:val="00ED3972"/>
    <w:rsid w:val="00ED3AB9"/>
    <w:rsid w:val="00ED47B5"/>
    <w:rsid w:val="00ED6497"/>
    <w:rsid w:val="00EE2606"/>
    <w:rsid w:val="00EE3BA1"/>
    <w:rsid w:val="00EE41E7"/>
    <w:rsid w:val="00EE45DD"/>
    <w:rsid w:val="00EE4E4B"/>
    <w:rsid w:val="00EE53E8"/>
    <w:rsid w:val="00EF18FE"/>
    <w:rsid w:val="00EF229A"/>
    <w:rsid w:val="00EF5787"/>
    <w:rsid w:val="00EF60D0"/>
    <w:rsid w:val="00F00C6F"/>
    <w:rsid w:val="00F02DEC"/>
    <w:rsid w:val="00F050D7"/>
    <w:rsid w:val="00F0528D"/>
    <w:rsid w:val="00F054F5"/>
    <w:rsid w:val="00F06C67"/>
    <w:rsid w:val="00F06DFD"/>
    <w:rsid w:val="00F071D1"/>
    <w:rsid w:val="00F07533"/>
    <w:rsid w:val="00F10629"/>
    <w:rsid w:val="00F1148D"/>
    <w:rsid w:val="00F15F7E"/>
    <w:rsid w:val="00F15FA5"/>
    <w:rsid w:val="00F17777"/>
    <w:rsid w:val="00F2052A"/>
    <w:rsid w:val="00F209B7"/>
    <w:rsid w:val="00F2376F"/>
    <w:rsid w:val="00F243D8"/>
    <w:rsid w:val="00F26F4F"/>
    <w:rsid w:val="00F30828"/>
    <w:rsid w:val="00F313D6"/>
    <w:rsid w:val="00F32C64"/>
    <w:rsid w:val="00F341EF"/>
    <w:rsid w:val="00F37EFB"/>
    <w:rsid w:val="00F40F0C"/>
    <w:rsid w:val="00F473BA"/>
    <w:rsid w:val="00F4766C"/>
    <w:rsid w:val="00F47B77"/>
    <w:rsid w:val="00F5060E"/>
    <w:rsid w:val="00F507D1"/>
    <w:rsid w:val="00F50875"/>
    <w:rsid w:val="00F519CE"/>
    <w:rsid w:val="00F51ADA"/>
    <w:rsid w:val="00F51F87"/>
    <w:rsid w:val="00F5237B"/>
    <w:rsid w:val="00F56100"/>
    <w:rsid w:val="00F56401"/>
    <w:rsid w:val="00F575F3"/>
    <w:rsid w:val="00F60203"/>
    <w:rsid w:val="00F607C5"/>
    <w:rsid w:val="00F60DEA"/>
    <w:rsid w:val="00F61586"/>
    <w:rsid w:val="00F6302A"/>
    <w:rsid w:val="00F63950"/>
    <w:rsid w:val="00F63E6F"/>
    <w:rsid w:val="00F64C2B"/>
    <w:rsid w:val="00F64E96"/>
    <w:rsid w:val="00F651BE"/>
    <w:rsid w:val="00F67F53"/>
    <w:rsid w:val="00F703BE"/>
    <w:rsid w:val="00F718CB"/>
    <w:rsid w:val="00F71F69"/>
    <w:rsid w:val="00F72B72"/>
    <w:rsid w:val="00F72C83"/>
    <w:rsid w:val="00F74BB9"/>
    <w:rsid w:val="00F75582"/>
    <w:rsid w:val="00F76EFA"/>
    <w:rsid w:val="00F77A4A"/>
    <w:rsid w:val="00F804BE"/>
    <w:rsid w:val="00F817CE"/>
    <w:rsid w:val="00F83578"/>
    <w:rsid w:val="00F8456C"/>
    <w:rsid w:val="00F84F43"/>
    <w:rsid w:val="00F859D8"/>
    <w:rsid w:val="00F868F5"/>
    <w:rsid w:val="00F9056A"/>
    <w:rsid w:val="00F90F8D"/>
    <w:rsid w:val="00F92782"/>
    <w:rsid w:val="00F93AA9"/>
    <w:rsid w:val="00F943D2"/>
    <w:rsid w:val="00F96985"/>
    <w:rsid w:val="00F97838"/>
    <w:rsid w:val="00FA1199"/>
    <w:rsid w:val="00FA2BB3"/>
    <w:rsid w:val="00FA45DB"/>
    <w:rsid w:val="00FB330E"/>
    <w:rsid w:val="00FB4C80"/>
    <w:rsid w:val="00FB4FA8"/>
    <w:rsid w:val="00FB6A6A"/>
    <w:rsid w:val="00FB7078"/>
    <w:rsid w:val="00FC7429"/>
    <w:rsid w:val="00FD010A"/>
    <w:rsid w:val="00FD07F6"/>
    <w:rsid w:val="00FD1D8D"/>
    <w:rsid w:val="00FD1EC8"/>
    <w:rsid w:val="00FD47ED"/>
    <w:rsid w:val="00FD74DB"/>
    <w:rsid w:val="00FD7660"/>
    <w:rsid w:val="00FE0655"/>
    <w:rsid w:val="00FE2011"/>
    <w:rsid w:val="00FE2365"/>
    <w:rsid w:val="00FE37D7"/>
    <w:rsid w:val="00FE4C7B"/>
    <w:rsid w:val="00FE7336"/>
    <w:rsid w:val="00FE74BB"/>
    <w:rsid w:val="00FE787C"/>
    <w:rsid w:val="00FF441E"/>
    <w:rsid w:val="00FF45A5"/>
    <w:rsid w:val="00FF4EBE"/>
    <w:rsid w:val="00FF5247"/>
    <w:rsid w:val="00FF5C91"/>
    <w:rsid w:val="00FF7333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1071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04C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E821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821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21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21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21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21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21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21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21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4C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4C3E"/>
  </w:style>
  <w:style w:type="paragraph" w:styleId="TOC8">
    <w:name w:val="toc 8"/>
    <w:basedOn w:val="TOC1"/>
    <w:uiPriority w:val="39"/>
    <w:rsid w:val="00E821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21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821A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821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821A8"/>
    <w:pPr>
      <w:ind w:left="1701" w:hanging="1701"/>
    </w:pPr>
  </w:style>
  <w:style w:type="paragraph" w:styleId="TOC4">
    <w:name w:val="toc 4"/>
    <w:basedOn w:val="TOC3"/>
    <w:uiPriority w:val="39"/>
    <w:rsid w:val="00E821A8"/>
    <w:pPr>
      <w:ind w:left="1418" w:hanging="1418"/>
    </w:pPr>
  </w:style>
  <w:style w:type="paragraph" w:styleId="TOC3">
    <w:name w:val="toc 3"/>
    <w:basedOn w:val="TOC2"/>
    <w:uiPriority w:val="39"/>
    <w:rsid w:val="00E821A8"/>
    <w:pPr>
      <w:ind w:left="1134" w:hanging="1134"/>
    </w:pPr>
  </w:style>
  <w:style w:type="paragraph" w:styleId="TOC2">
    <w:name w:val="toc 2"/>
    <w:basedOn w:val="TOC1"/>
    <w:uiPriority w:val="39"/>
    <w:rsid w:val="00E821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821A8"/>
    <w:pPr>
      <w:ind w:left="284"/>
    </w:pPr>
  </w:style>
  <w:style w:type="paragraph" w:styleId="Index1">
    <w:name w:val="index 1"/>
    <w:basedOn w:val="Normal"/>
    <w:rsid w:val="00E821A8"/>
    <w:pPr>
      <w:keepLines/>
      <w:spacing w:after="0"/>
    </w:pPr>
  </w:style>
  <w:style w:type="paragraph" w:styleId="DocumentMap">
    <w:name w:val="Document Map"/>
    <w:basedOn w:val="Normal"/>
    <w:link w:val="DocumentMapChar"/>
    <w:rsid w:val="00E821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821A8"/>
    <w:pPr>
      <w:numPr>
        <w:numId w:val="12"/>
      </w:numPr>
    </w:pPr>
  </w:style>
  <w:style w:type="paragraph" w:styleId="ListNumber">
    <w:name w:val="List Number"/>
    <w:basedOn w:val="List"/>
    <w:rsid w:val="00E821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821A8"/>
    <w:pPr>
      <w:ind w:left="568" w:hanging="284"/>
    </w:pPr>
  </w:style>
  <w:style w:type="paragraph" w:styleId="Header">
    <w:name w:val="header"/>
    <w:link w:val="HeaderChar"/>
    <w:rsid w:val="00E821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821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21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821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821A8"/>
    <w:pPr>
      <w:ind w:left="1418" w:hanging="1418"/>
    </w:pPr>
  </w:style>
  <w:style w:type="paragraph" w:styleId="TOC6">
    <w:name w:val="toc 6"/>
    <w:basedOn w:val="TOC5"/>
    <w:next w:val="Normal"/>
    <w:uiPriority w:val="39"/>
    <w:rsid w:val="00E821A8"/>
    <w:pPr>
      <w:ind w:left="1985" w:hanging="1985"/>
    </w:pPr>
  </w:style>
  <w:style w:type="paragraph" w:styleId="TOC7">
    <w:name w:val="toc 7"/>
    <w:basedOn w:val="TOC6"/>
    <w:next w:val="Normal"/>
    <w:uiPriority w:val="39"/>
    <w:rsid w:val="00E821A8"/>
    <w:pPr>
      <w:ind w:left="2268" w:hanging="2268"/>
    </w:pPr>
  </w:style>
  <w:style w:type="paragraph" w:styleId="ListBullet2">
    <w:name w:val="List Bullet 2"/>
    <w:basedOn w:val="ListBullet"/>
    <w:rsid w:val="00E821A8"/>
    <w:pPr>
      <w:numPr>
        <w:numId w:val="7"/>
      </w:numPr>
    </w:pPr>
  </w:style>
  <w:style w:type="paragraph" w:styleId="ListBullet">
    <w:name w:val="List Bullet"/>
    <w:basedOn w:val="List"/>
    <w:rsid w:val="00E821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821A8"/>
    <w:pPr>
      <w:numPr>
        <w:numId w:val="8"/>
      </w:numPr>
    </w:pPr>
  </w:style>
  <w:style w:type="paragraph" w:customStyle="1" w:styleId="EQ">
    <w:name w:val="EQ"/>
    <w:basedOn w:val="Normal"/>
    <w:next w:val="Normal"/>
    <w:rsid w:val="00E821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821A8"/>
    <w:pPr>
      <w:ind w:left="851"/>
    </w:pPr>
    <w:rPr>
      <w:lang w:eastAsia="ja-JP"/>
    </w:rPr>
  </w:style>
  <w:style w:type="paragraph" w:styleId="List3">
    <w:name w:val="List 3"/>
    <w:basedOn w:val="List2"/>
    <w:rsid w:val="00E821A8"/>
    <w:pPr>
      <w:ind w:left="1135"/>
    </w:pPr>
  </w:style>
  <w:style w:type="paragraph" w:styleId="List4">
    <w:name w:val="List 4"/>
    <w:basedOn w:val="List3"/>
    <w:rsid w:val="00E821A8"/>
    <w:pPr>
      <w:ind w:left="1418"/>
    </w:pPr>
  </w:style>
  <w:style w:type="paragraph" w:styleId="List5">
    <w:name w:val="List 5"/>
    <w:basedOn w:val="List4"/>
    <w:rsid w:val="00E821A8"/>
    <w:pPr>
      <w:ind w:left="1702"/>
    </w:pPr>
  </w:style>
  <w:style w:type="paragraph" w:customStyle="1" w:styleId="EditorsNote">
    <w:name w:val="Editor's Note"/>
    <w:basedOn w:val="NO"/>
    <w:link w:val="EditorsNoteChar"/>
    <w:rsid w:val="00E821A8"/>
    <w:rPr>
      <w:color w:val="FF0000"/>
      <w:lang w:val="x-none" w:eastAsia="x-none"/>
    </w:rPr>
  </w:style>
  <w:style w:type="paragraph" w:styleId="ListBullet4">
    <w:name w:val="List Bullet 4"/>
    <w:basedOn w:val="ListBullet3"/>
    <w:rsid w:val="00E821A8"/>
    <w:pPr>
      <w:numPr>
        <w:numId w:val="9"/>
      </w:numPr>
    </w:pPr>
  </w:style>
  <w:style w:type="paragraph" w:styleId="ListBullet5">
    <w:name w:val="List Bullet 5"/>
    <w:basedOn w:val="ListBullet4"/>
    <w:rsid w:val="00E821A8"/>
    <w:pPr>
      <w:numPr>
        <w:numId w:val="10"/>
      </w:numPr>
    </w:pPr>
  </w:style>
  <w:style w:type="paragraph" w:styleId="Footer">
    <w:name w:val="footer"/>
    <w:basedOn w:val="Header"/>
    <w:link w:val="FooterChar"/>
    <w:rsid w:val="00E821A8"/>
    <w:pPr>
      <w:jc w:val="center"/>
    </w:pPr>
    <w:rPr>
      <w:i/>
    </w:rPr>
  </w:style>
  <w:style w:type="paragraph" w:customStyle="1" w:styleId="Reference">
    <w:name w:val="Reference"/>
    <w:basedOn w:val="BodyText"/>
    <w:rsid w:val="00E821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821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821A8"/>
  </w:style>
  <w:style w:type="paragraph" w:styleId="BodyText">
    <w:name w:val="Body Text"/>
    <w:basedOn w:val="Normal"/>
    <w:link w:val="BodyTextChar"/>
    <w:rsid w:val="00E821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821A8"/>
    <w:rPr>
      <w:color w:val="0000FF"/>
      <w:u w:val="single"/>
    </w:rPr>
  </w:style>
  <w:style w:type="character" w:styleId="FollowedHyperlink">
    <w:name w:val="FollowedHyperlink"/>
    <w:unhideWhenUsed/>
    <w:rsid w:val="00E821A8"/>
    <w:rPr>
      <w:color w:val="800080"/>
      <w:u w:val="single"/>
    </w:rPr>
  </w:style>
  <w:style w:type="character" w:styleId="CommentReference">
    <w:name w:val="annotation reference"/>
    <w:uiPriority w:val="99"/>
    <w:qFormat/>
    <w:rsid w:val="00E82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821A8"/>
  </w:style>
  <w:style w:type="paragraph" w:styleId="CommentSubject">
    <w:name w:val="annotation subject"/>
    <w:basedOn w:val="CommentText"/>
    <w:next w:val="CommentText"/>
    <w:link w:val="CommentSubjectChar"/>
    <w:rsid w:val="00E821A8"/>
    <w:rPr>
      <w:b/>
      <w:bCs/>
    </w:rPr>
  </w:style>
  <w:style w:type="character" w:customStyle="1" w:styleId="Heading1Char">
    <w:name w:val="Heading 1 Char"/>
    <w:link w:val="Heading1"/>
    <w:rsid w:val="00E821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821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821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821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821A8"/>
    <w:rPr>
      <w:rFonts w:ascii="Times New Roman" w:hAnsi="Times New Roman"/>
    </w:rPr>
  </w:style>
  <w:style w:type="paragraph" w:customStyle="1" w:styleId="Proposal">
    <w:name w:val="Proposal"/>
    <w:basedOn w:val="BodyText"/>
    <w:rsid w:val="00E821A8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821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821A8"/>
    <w:rPr>
      <w:rFonts w:ascii="Times New Roman" w:hAnsi="Times New Roman"/>
    </w:rPr>
  </w:style>
  <w:style w:type="paragraph" w:customStyle="1" w:styleId="EX">
    <w:name w:val="EX"/>
    <w:basedOn w:val="Normal"/>
    <w:rsid w:val="00E821A8"/>
    <w:pPr>
      <w:keepLines/>
      <w:ind w:left="1702" w:hanging="1418"/>
    </w:pPr>
  </w:style>
  <w:style w:type="paragraph" w:customStyle="1" w:styleId="EW">
    <w:name w:val="EW"/>
    <w:basedOn w:val="EX"/>
    <w:rsid w:val="00E821A8"/>
    <w:pPr>
      <w:spacing w:after="0"/>
    </w:pPr>
  </w:style>
  <w:style w:type="paragraph" w:customStyle="1" w:styleId="TAL">
    <w:name w:val="TAL"/>
    <w:basedOn w:val="Normal"/>
    <w:link w:val="TALCar"/>
    <w:rsid w:val="00E821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821A8"/>
    <w:pPr>
      <w:jc w:val="center"/>
    </w:pPr>
  </w:style>
  <w:style w:type="paragraph" w:customStyle="1" w:styleId="TAH">
    <w:name w:val="TAH"/>
    <w:basedOn w:val="TAC"/>
    <w:link w:val="TAHCar"/>
    <w:rsid w:val="00E821A8"/>
    <w:rPr>
      <w:b/>
    </w:rPr>
  </w:style>
  <w:style w:type="paragraph" w:customStyle="1" w:styleId="TAN">
    <w:name w:val="TAN"/>
    <w:basedOn w:val="TAL"/>
    <w:rsid w:val="00E821A8"/>
    <w:pPr>
      <w:ind w:left="851" w:hanging="851"/>
    </w:pPr>
  </w:style>
  <w:style w:type="paragraph" w:customStyle="1" w:styleId="TAR">
    <w:name w:val="TAR"/>
    <w:basedOn w:val="TAL"/>
    <w:rsid w:val="00E821A8"/>
    <w:pPr>
      <w:jc w:val="right"/>
    </w:pPr>
  </w:style>
  <w:style w:type="paragraph" w:customStyle="1" w:styleId="TH">
    <w:name w:val="TH"/>
    <w:basedOn w:val="Normal"/>
    <w:link w:val="THChar"/>
    <w:rsid w:val="00E821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821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821A8"/>
    <w:pPr>
      <w:outlineLvl w:val="9"/>
    </w:pPr>
  </w:style>
  <w:style w:type="paragraph" w:customStyle="1" w:styleId="ZA">
    <w:name w:val="ZA"/>
    <w:rsid w:val="00E821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821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821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821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821A8"/>
  </w:style>
  <w:style w:type="paragraph" w:customStyle="1" w:styleId="ZH">
    <w:name w:val="ZH"/>
    <w:rsid w:val="00E821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821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821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821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821A8"/>
    <w:pPr>
      <w:framePr w:wrap="notBeside" w:y="16161"/>
    </w:pPr>
  </w:style>
  <w:style w:type="paragraph" w:customStyle="1" w:styleId="FP">
    <w:name w:val="FP"/>
    <w:basedOn w:val="Normal"/>
    <w:rsid w:val="00E821A8"/>
    <w:pPr>
      <w:spacing w:after="0"/>
    </w:pPr>
  </w:style>
  <w:style w:type="paragraph" w:customStyle="1" w:styleId="Observation">
    <w:name w:val="Observation"/>
    <w:basedOn w:val="Proposal"/>
    <w:qFormat/>
    <w:rsid w:val="00E821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821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821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821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821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821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821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821A8"/>
    <w:pPr>
      <w:ind w:left="1985"/>
    </w:pPr>
  </w:style>
  <w:style w:type="character" w:customStyle="1" w:styleId="B6Char">
    <w:name w:val="B6 Char"/>
    <w:link w:val="B6"/>
    <w:rsid w:val="00E821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821A8"/>
    <w:pPr>
      <w:ind w:left="2269"/>
    </w:pPr>
  </w:style>
  <w:style w:type="character" w:customStyle="1" w:styleId="B7Char">
    <w:name w:val="B7 Char"/>
    <w:basedOn w:val="B6Char"/>
    <w:link w:val="B7"/>
    <w:rsid w:val="00E821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821A8"/>
    <w:pPr>
      <w:ind w:left="2552"/>
    </w:pPr>
  </w:style>
  <w:style w:type="character" w:customStyle="1" w:styleId="BalloonTextChar">
    <w:name w:val="Balloon Text Char"/>
    <w:link w:val="BalloonText"/>
    <w:rsid w:val="00E821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821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821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821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821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821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821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821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821A8"/>
    <w:pPr>
      <w:keepLines/>
      <w:ind w:left="1135" w:hanging="851"/>
    </w:pPr>
  </w:style>
  <w:style w:type="character" w:customStyle="1" w:styleId="NOChar">
    <w:name w:val="NO Char"/>
    <w:link w:val="NO"/>
    <w:qFormat/>
    <w:rsid w:val="00E821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821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821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821A8"/>
    <w:rPr>
      <w:i/>
      <w:iCs/>
    </w:rPr>
  </w:style>
  <w:style w:type="paragraph" w:customStyle="1" w:styleId="FigureTitle">
    <w:name w:val="Figure_Title"/>
    <w:basedOn w:val="Normal"/>
    <w:next w:val="Normal"/>
    <w:rsid w:val="00E821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821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821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821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821A8"/>
    <w:rPr>
      <w:i/>
      <w:color w:val="0000FF"/>
    </w:rPr>
  </w:style>
  <w:style w:type="character" w:customStyle="1" w:styleId="Heading2Char">
    <w:name w:val="Heading 2 Char"/>
    <w:link w:val="Heading2"/>
    <w:rsid w:val="00E821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821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821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821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821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821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821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821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821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821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821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821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821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821A8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E821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821A8"/>
    <w:pPr>
      <w:spacing w:after="0"/>
    </w:pPr>
  </w:style>
  <w:style w:type="paragraph" w:customStyle="1" w:styleId="PL">
    <w:name w:val="PL"/>
    <w:link w:val="PLChar"/>
    <w:qFormat/>
    <w:rsid w:val="00E821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821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821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821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821A8"/>
    <w:rPr>
      <w:b/>
      <w:bCs/>
    </w:rPr>
  </w:style>
  <w:style w:type="table" w:styleId="TableGrid">
    <w:name w:val="Table Grid"/>
    <w:basedOn w:val="TableNormal"/>
    <w:uiPriority w:val="39"/>
    <w:rsid w:val="00E821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821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821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821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821A8"/>
  </w:style>
  <w:style w:type="paragraph" w:customStyle="1" w:styleId="TALCharChar">
    <w:name w:val="TAL Char Char"/>
    <w:basedOn w:val="Normal"/>
    <w:link w:val="TALCharCharChar"/>
    <w:rsid w:val="00E821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821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821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821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821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821A8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821A8"/>
    <w:rPr>
      <w:color w:val="808080"/>
      <w:shd w:val="clear" w:color="auto" w:fill="E6E6E6"/>
    </w:rPr>
  </w:style>
  <w:style w:type="character" w:customStyle="1" w:styleId="B1Char">
    <w:name w:val="B1 Char"/>
    <w:locked/>
    <w:rsid w:val="000304F3"/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ocked/>
    <w:rsid w:val="00776685"/>
    <w:rPr>
      <w:rFonts w:ascii="Times New Roman" w:hAnsi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8219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4571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152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573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0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05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1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025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620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0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637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5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53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1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5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6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9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04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821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58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14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88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6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119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79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715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33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8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96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579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392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216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2A7A7-0584-43F7-94C7-645DB0AE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2328</Words>
  <Characters>12343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14642</CharactersWithSpaces>
  <SharedDoc>false</SharedDoc>
  <HLinks>
    <vt:vector size="42" baseType="variant"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_Toc26186439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_Toc26186438</vt:lpwstr>
      </vt:variant>
      <vt:variant>
        <vt:i4>1703990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_Toc26186437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_Toc26186436</vt:lpwstr>
      </vt:variant>
      <vt:variant>
        <vt:i4>1572918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_Toc26186435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_Toc26186434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_Toc26186433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2020-06-22T17:39:00Z</dcterms:created>
  <dcterms:modified xsi:type="dcterms:W3CDTF">2020-06-22T18:29:00Z</dcterms:modified>
  <cp:category/>
</cp:coreProperties>
</file>